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34" w:rsidRPr="00092C34" w:rsidRDefault="00092C34" w:rsidP="00092C34">
      <w:pPr>
        <w:pStyle w:val="a3"/>
        <w:shd w:val="clear" w:color="auto" w:fill="F9F9F8"/>
        <w:spacing w:before="0" w:beforeAutospacing="0" w:after="0" w:afterAutospacing="0" w:line="420" w:lineRule="atLeast"/>
        <w:jc w:val="center"/>
        <w:rPr>
          <w:rFonts w:ascii="仿宋" w:eastAsia="仿宋" w:hAnsi="仿宋"/>
          <w:b/>
          <w:bCs/>
          <w:color w:val="333333"/>
          <w:sz w:val="36"/>
          <w:szCs w:val="36"/>
          <w:shd w:val="clear" w:color="auto" w:fill="F9F9F8"/>
        </w:rPr>
      </w:pPr>
      <w:r w:rsidRPr="00092C34">
        <w:rPr>
          <w:rFonts w:ascii="仿宋" w:eastAsia="仿宋" w:hAnsi="仿宋" w:hint="eastAsia"/>
          <w:b/>
          <w:bCs/>
          <w:color w:val="333333"/>
          <w:sz w:val="36"/>
          <w:szCs w:val="36"/>
          <w:shd w:val="clear" w:color="auto" w:fill="F9F9F8"/>
        </w:rPr>
        <w:t>国务院关于加强政务诚信建设的指导意见</w:t>
      </w:r>
    </w:p>
    <w:p w:rsidR="00092C34" w:rsidRDefault="00092C34" w:rsidP="00092C34">
      <w:pPr>
        <w:pStyle w:val="a3"/>
        <w:shd w:val="clear" w:color="auto" w:fill="F9F9F8"/>
        <w:spacing w:before="0" w:beforeAutospacing="0" w:after="0" w:afterAutospacing="0" w:line="420" w:lineRule="atLeast"/>
        <w:jc w:val="center"/>
        <w:rPr>
          <w:rFonts w:ascii="仿宋" w:eastAsia="仿宋" w:hAnsi="仿宋"/>
          <w:color w:val="333333"/>
          <w:sz w:val="28"/>
          <w:szCs w:val="28"/>
        </w:rPr>
      </w:pPr>
      <w:r w:rsidRPr="00092C34">
        <w:rPr>
          <w:rFonts w:ascii="仿宋" w:eastAsia="仿宋" w:hAnsi="仿宋" w:hint="eastAsia"/>
          <w:color w:val="333333"/>
          <w:sz w:val="28"/>
          <w:szCs w:val="28"/>
        </w:rPr>
        <w:t>国发〔2016〕76号</w:t>
      </w:r>
    </w:p>
    <w:p w:rsidR="00092C34" w:rsidRPr="00092C34" w:rsidRDefault="00092C34" w:rsidP="00092C34">
      <w:pPr>
        <w:pStyle w:val="a3"/>
        <w:shd w:val="clear" w:color="auto" w:fill="F9F9F8"/>
        <w:spacing w:before="0" w:beforeAutospacing="0" w:after="0" w:afterAutospacing="0" w:line="420" w:lineRule="atLeast"/>
        <w:jc w:val="center"/>
        <w:rPr>
          <w:rFonts w:ascii="仿宋" w:eastAsia="仿宋" w:hAnsi="仿宋"/>
          <w:color w:val="333333"/>
          <w:sz w:val="28"/>
          <w:szCs w:val="28"/>
        </w:rPr>
      </w:pPr>
      <w:r w:rsidRPr="00092C34">
        <w:rPr>
          <w:rFonts w:ascii="仿宋" w:eastAsia="仿宋" w:hAnsi="仿宋" w:hint="eastAsia"/>
          <w:color w:val="333333"/>
          <w:sz w:val="28"/>
          <w:szCs w:val="28"/>
        </w:rPr>
        <w:br/>
        <w:t>各省、自治区、直辖市人民政府，国务院各部委、各直属机构：</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为加强政务诚信建设，充分发挥政府在社会信用体系建设中的表率作用，进一步提升政府公信力，推进国家治理体系和治理能力现代化，现提出以下意见。</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Style w:val="a4"/>
          <w:rFonts w:ascii="仿宋" w:eastAsia="仿宋" w:hAnsi="仿宋" w:hint="eastAsia"/>
          <w:color w:val="333333"/>
          <w:sz w:val="28"/>
          <w:szCs w:val="28"/>
        </w:rPr>
        <w:t>一、重要意义</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加强政务诚信建设，是落实“四个全面”战略布局的关键环节，是深化简政放权、放管结合、优化服务改革和加快转变政府职能、提高政府效能的必然要求，是社会信用体系建设的重要组成部分，对于进一步提升政府公信力、引领其他领域信用建设、弘扬诚信文化、培育诚信社会具有重要而紧迫的现实意义。深入开展政务诚信建设，有利于建立健全以信用为核心的新型市场监管机制，推进供给侧结构性改革，有利于建立一支守法守信、高效廉洁的公务员队伍，树立政府公开、公正、诚信、清廉的良好形象，有利于营造风清气正的社会风气，培育良好经济社会发展环境。</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Style w:val="a4"/>
          <w:rFonts w:ascii="仿宋" w:eastAsia="仿宋" w:hAnsi="仿宋" w:hint="eastAsia"/>
          <w:color w:val="333333"/>
          <w:sz w:val="28"/>
          <w:szCs w:val="28"/>
        </w:rPr>
        <w:t>二、总体要求</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一）指导思想。全面贯彻落实党的十八大和十八届三中、四中、五中、六中全会精神，深入贯彻习近平总书记系列重要讲话精神，按照党中央、国务院决策部署，将坚持依法行政、阳光行政和加强监督作为推进政务诚信建设的重要手段，将建立政务领域失信记录和实施</w:t>
      </w:r>
      <w:r w:rsidRPr="00092C34">
        <w:rPr>
          <w:rFonts w:ascii="仿宋" w:eastAsia="仿宋" w:hAnsi="仿宋" w:hint="eastAsia"/>
          <w:color w:val="333333"/>
          <w:sz w:val="28"/>
          <w:szCs w:val="28"/>
        </w:rPr>
        <w:lastRenderedPageBreak/>
        <w:t>失信惩戒措施作为推进政务诚信建设的主要方面，将危害群众利益、损害市场公平交易等政务失信行为作为治理重点，循序渐进，不断提升公务员诚信履职意识和各级人民政府诚信行政水平。</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（二）基本原则。</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一是坚持依法行政。各级人民政府和公务员要始终坚持依法治国、依法行政，切实履行法定职责必须为、法无授权不可为的要求。健全依法决策机制，将公众参与、专家论证、风险评估、合法性审查、合</w:t>
      </w:r>
      <w:proofErr w:type="gramStart"/>
      <w:r w:rsidRPr="00092C34">
        <w:rPr>
          <w:rFonts w:ascii="仿宋" w:eastAsia="仿宋" w:hAnsi="仿宋" w:hint="eastAsia"/>
          <w:color w:val="333333"/>
          <w:sz w:val="28"/>
          <w:szCs w:val="28"/>
        </w:rPr>
        <w:t>规</w:t>
      </w:r>
      <w:proofErr w:type="gramEnd"/>
      <w:r w:rsidRPr="00092C34">
        <w:rPr>
          <w:rFonts w:ascii="仿宋" w:eastAsia="仿宋" w:hAnsi="仿宋" w:hint="eastAsia"/>
          <w:color w:val="333333"/>
          <w:sz w:val="28"/>
          <w:szCs w:val="28"/>
        </w:rPr>
        <w:t>性审核、集体讨论决定等作为重大决策的必经程序。要按照权力和责任清单制度要求，切实做到依法决策、依法执行和依法监督。</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二是坚持政务公开。推进阳光行政，坚持“以公开为常态，不公开为例外”原则，在保护国家信息安全、国家秘密、商业秘密和个人隐私的前提下，通过各地区各部门政府网站、政务</w:t>
      </w:r>
      <w:proofErr w:type="gramStart"/>
      <w:r w:rsidRPr="00092C34">
        <w:rPr>
          <w:rFonts w:ascii="仿宋" w:eastAsia="仿宋" w:hAnsi="仿宋" w:hint="eastAsia"/>
          <w:color w:val="333333"/>
          <w:sz w:val="28"/>
          <w:szCs w:val="28"/>
        </w:rPr>
        <w:t>微博微</w:t>
      </w:r>
      <w:proofErr w:type="gramEnd"/>
      <w:r w:rsidRPr="00092C34">
        <w:rPr>
          <w:rFonts w:ascii="仿宋" w:eastAsia="仿宋" w:hAnsi="仿宋" w:hint="eastAsia"/>
          <w:color w:val="333333"/>
          <w:sz w:val="28"/>
          <w:szCs w:val="28"/>
        </w:rPr>
        <w:t>信、政务客户端等途径依法公开政务信息，加快推进决策、执行、管理、服务和结果全过程公开，让权力在阳光下运行。制定法律法规、规章和规范性文件要广泛征求社会意见。严格依法依规开展招商引资、政府采购、招标投标等工作，充分体现公开、公平、公正。</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三是坚持勤政高效。进一步优化行政流程，继续清理、削减和调整行政审批事项，推行网上服务、并联服务和服务质量公开承诺等措施，不断提高行政效率和水平。</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四是坚持守信践诺。将公平正义作为政务诚信的基本准则，在行政管理和公共服务的各领域贯彻公平正义原则。各级人民政府和公务员要清正廉洁，恪尽职守，敢于担当。要建立健全守信践诺机制，准</w:t>
      </w:r>
      <w:r w:rsidRPr="00092C34">
        <w:rPr>
          <w:rFonts w:ascii="仿宋" w:eastAsia="仿宋" w:hAnsi="仿宋" w:hint="eastAsia"/>
          <w:color w:val="333333"/>
          <w:sz w:val="28"/>
          <w:szCs w:val="28"/>
        </w:rPr>
        <w:lastRenderedPageBreak/>
        <w:t>确记录并客观评价各级人民政府和公务员对职权范围内行政事项以及行政服务质量承诺、期限承诺和保障承诺的履行情况。各级人民政府在债务融资、政府采购、招标投标等市场交易领域应诚实守信，严格履行各项约定义务，为全社会</w:t>
      </w:r>
      <w:proofErr w:type="gramStart"/>
      <w:r w:rsidRPr="00092C34">
        <w:rPr>
          <w:rFonts w:ascii="仿宋" w:eastAsia="仿宋" w:hAnsi="仿宋" w:hint="eastAsia"/>
          <w:color w:val="333333"/>
          <w:sz w:val="28"/>
          <w:szCs w:val="28"/>
        </w:rPr>
        <w:t>作出</w:t>
      </w:r>
      <w:proofErr w:type="gramEnd"/>
      <w:r w:rsidRPr="00092C34">
        <w:rPr>
          <w:rFonts w:ascii="仿宋" w:eastAsia="仿宋" w:hAnsi="仿宋" w:hint="eastAsia"/>
          <w:color w:val="333333"/>
          <w:sz w:val="28"/>
          <w:szCs w:val="28"/>
        </w:rPr>
        <w:t>表率。</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五是坚持失信惩戒。加大对各级人民政府和公务员失信行为的惩处和曝光力度，追究责任，惩戒到人。对社会关注度高、人民群众反映强烈的政务失信易发多发领域进行重点治理。建立健全各级人民政府和公务员政务失信记录机制。加强社会各方对政务诚信的评价监督，形成多方监督的信用约束体系。对公务员在行政过程</w:t>
      </w:r>
      <w:proofErr w:type="gramStart"/>
      <w:r w:rsidRPr="00092C34">
        <w:rPr>
          <w:rFonts w:ascii="仿宋" w:eastAsia="仿宋" w:hAnsi="仿宋" w:hint="eastAsia"/>
          <w:color w:val="333333"/>
          <w:sz w:val="28"/>
          <w:szCs w:val="28"/>
        </w:rPr>
        <w:t>中懒政怠</w:t>
      </w:r>
      <w:proofErr w:type="gramEnd"/>
      <w:r w:rsidRPr="00092C34">
        <w:rPr>
          <w:rFonts w:ascii="仿宋" w:eastAsia="仿宋" w:hAnsi="仿宋" w:hint="eastAsia"/>
          <w:color w:val="333333"/>
          <w:sz w:val="28"/>
          <w:szCs w:val="28"/>
        </w:rPr>
        <w:t>政，不遵守法律法规和相关制度，以权谋私、失职渎职等行为，特别是严重危害群众利益、有失公平公正、交易违约等行为，要加大查处力度，</w:t>
      </w:r>
      <w:proofErr w:type="gramStart"/>
      <w:r w:rsidRPr="00092C34">
        <w:rPr>
          <w:rFonts w:ascii="仿宋" w:eastAsia="仿宋" w:hAnsi="仿宋" w:hint="eastAsia"/>
          <w:color w:val="333333"/>
          <w:sz w:val="28"/>
          <w:szCs w:val="28"/>
        </w:rPr>
        <w:t>营造既</w:t>
      </w:r>
      <w:proofErr w:type="gramEnd"/>
      <w:r w:rsidRPr="00092C34">
        <w:rPr>
          <w:rFonts w:ascii="仿宋" w:eastAsia="仿宋" w:hAnsi="仿宋" w:hint="eastAsia"/>
          <w:color w:val="333333"/>
          <w:sz w:val="28"/>
          <w:szCs w:val="28"/>
        </w:rPr>
        <w:t>“亲”又“清”的新型政商关系。</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Style w:val="a4"/>
          <w:rFonts w:ascii="仿宋" w:eastAsia="仿宋" w:hAnsi="仿宋" w:hint="eastAsia"/>
          <w:color w:val="333333"/>
          <w:sz w:val="28"/>
          <w:szCs w:val="28"/>
        </w:rPr>
        <w:t>三、探索构建广泛有效的政务诚信监督体系</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（一）建立政务</w:t>
      </w:r>
      <w:proofErr w:type="gramStart"/>
      <w:r w:rsidRPr="00092C34">
        <w:rPr>
          <w:rFonts w:ascii="仿宋" w:eastAsia="仿宋" w:hAnsi="仿宋" w:hint="eastAsia"/>
          <w:color w:val="333333"/>
          <w:sz w:val="28"/>
          <w:szCs w:val="28"/>
        </w:rPr>
        <w:t>诚信专项</w:t>
      </w:r>
      <w:proofErr w:type="gramEnd"/>
      <w:r w:rsidRPr="00092C34">
        <w:rPr>
          <w:rFonts w:ascii="仿宋" w:eastAsia="仿宋" w:hAnsi="仿宋" w:hint="eastAsia"/>
          <w:color w:val="333333"/>
          <w:sz w:val="28"/>
          <w:szCs w:val="28"/>
        </w:rPr>
        <w:t>督导机制。上级人民政府要定期对下级人民政府进行政务诚信监督检查，实施政务诚信考核评价，考评结果作为对下级人民政府绩效考核的重要参考。</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（二）建立横向政务诚信监督机制。各级人民政府要依法接受同级人大及其常委会的监督，接受人民政协的民主监督，将办理和落实人大代表建议、政协委员提案的情况作为政务诚信建设的重要</w:t>
      </w:r>
      <w:proofErr w:type="gramStart"/>
      <w:r w:rsidRPr="00092C34">
        <w:rPr>
          <w:rFonts w:ascii="仿宋" w:eastAsia="仿宋" w:hAnsi="仿宋" w:hint="eastAsia"/>
          <w:color w:val="333333"/>
          <w:sz w:val="28"/>
          <w:szCs w:val="28"/>
        </w:rPr>
        <w:t>考量</w:t>
      </w:r>
      <w:proofErr w:type="gramEnd"/>
      <w:r w:rsidRPr="00092C34">
        <w:rPr>
          <w:rFonts w:ascii="仿宋" w:eastAsia="仿宋" w:hAnsi="仿宋" w:hint="eastAsia"/>
          <w:color w:val="333333"/>
          <w:sz w:val="28"/>
          <w:szCs w:val="28"/>
        </w:rPr>
        <w:t>因素。</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（三）建立社会监督和第三方机构评估机制。发挥社会舆论监督作用，畅通民意诉求渠道，对政务失信行为进行投诉举报。实施区域</w:t>
      </w:r>
      <w:r w:rsidRPr="00092C34">
        <w:rPr>
          <w:rFonts w:ascii="仿宋" w:eastAsia="仿宋" w:hAnsi="仿宋" w:hint="eastAsia"/>
          <w:color w:val="333333"/>
          <w:sz w:val="28"/>
          <w:szCs w:val="28"/>
        </w:rPr>
        <w:lastRenderedPageBreak/>
        <w:t>政务诚信大数据监测预警。支持信用服务机构、高校及科研院所等第三方机构对各地区各部门开展政务诚信评价评级并及时公布结果，加强社会监督。</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Style w:val="a4"/>
          <w:rFonts w:ascii="仿宋" w:eastAsia="仿宋" w:hAnsi="仿宋" w:hint="eastAsia"/>
          <w:color w:val="333333"/>
          <w:sz w:val="28"/>
          <w:szCs w:val="28"/>
        </w:rPr>
        <w:t>四、建立健全政务信用管理体系</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一）加强公务员诚信教育。以社会主义核心价值观为引领，深入开展公务员诚信、守法和道德教育，编制公务员诚信手册，将信用建设纳入公务员培训和领导干部进修课程，加强公务员信用知识学习，提升公务员信用意识。</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（二）建立健全政务失信记录。将各级人民政府和公务员在履职过程中，因违法违规、失信违约被司法判决、行政处罚、纪律处分、问</w:t>
      </w:r>
      <w:proofErr w:type="gramStart"/>
      <w:r w:rsidRPr="00092C34">
        <w:rPr>
          <w:rFonts w:ascii="仿宋" w:eastAsia="仿宋" w:hAnsi="仿宋" w:hint="eastAsia"/>
          <w:color w:val="333333"/>
          <w:sz w:val="28"/>
          <w:szCs w:val="28"/>
        </w:rPr>
        <w:t>责处理</w:t>
      </w:r>
      <w:proofErr w:type="gramEnd"/>
      <w:r w:rsidRPr="00092C34">
        <w:rPr>
          <w:rFonts w:ascii="仿宋" w:eastAsia="仿宋" w:hAnsi="仿宋" w:hint="eastAsia"/>
          <w:color w:val="333333"/>
          <w:sz w:val="28"/>
          <w:szCs w:val="28"/>
        </w:rPr>
        <w:t>等信息纳入政务失信记录。由各级社会信用体系建设牵头部门负责政务失信记录的采集和公开，将有关记录逐级归集至全国信用信息共享平台和各地方信用信息共享平台。同时，依托“信用中国”网站等依法依规逐步公开各级人民政府和公务员政务失信记录。</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三）健全守信激励与失信惩戒机制。各级人民政府存在政务失信记录的，要根据失信行为对经济社会发展造成的损失情况和社会影响程度，对具体失信情况书面说明原因并限期加以整改，依规取消相关政府部门参加各类荣誉评选资格，予以公开通报批评，对造成政务失信行为的主要负责人依法依规追究责任。社会信用体系建设部际联席会议有关成员单位联合开展区域政务诚信状况评价，在改革试点、项目投资、社会管理等政策领域和绩效考核中应用政务诚信评价结果。</w:t>
      </w:r>
      <w:r w:rsidRPr="00092C34">
        <w:rPr>
          <w:rFonts w:ascii="仿宋" w:eastAsia="仿宋" w:hAnsi="仿宋" w:hint="eastAsia"/>
          <w:color w:val="333333"/>
          <w:sz w:val="28"/>
          <w:szCs w:val="28"/>
        </w:rPr>
        <w:lastRenderedPageBreak/>
        <w:t>对存在政务失信记录的公务员，按照相关规定采取限制评优评先等处理措施。</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四）健全信用权益保护和信用修复机制。完善政务信用信息保护机制，按照法律法规规定采集各级人民政府和公务员政务失信记录。建立健全信用信息异议、投诉制度，探索扩展公务员失信记录信用修复渠道和方式。建立自我纠错、主动自新的关爱机制，公务员在政务失信行为发生后主动挽回损失、消除不良影响或者有效阻止危害结果发生的，可从轻或免于实施失信惩戒措施。</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Style w:val="a4"/>
          <w:rFonts w:ascii="仿宋" w:eastAsia="仿宋" w:hAnsi="仿宋" w:hint="eastAsia"/>
          <w:color w:val="333333"/>
          <w:sz w:val="28"/>
          <w:szCs w:val="28"/>
        </w:rPr>
        <w:t>五、加强重点领域政务诚信建设</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一）加强政府采购领域政务诚信建设。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二）加强政府和社会资本合作领域政务诚信建设。强化政府有关部门责任，建立政府和社会资本合作失信违约记录。明确政府和社会资本合作项目政府方责任人及其在项目筹备、招标投标、政府采购、融资、实施等阶段的诚信职责，建立项目责任回溯机制，将项目守信履约情况与实施成效纳入项目政府方责任人信用记录。</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（三）加强招标投标领域政务诚信建设。建立招标投标信用评价指标和评价标准体系，探索推广和应用第三方信用报告制度。健全招标投标信用信息公开和共享制度，提高政务信息透明度，及时向社会</w:t>
      </w:r>
      <w:r w:rsidRPr="00092C34">
        <w:rPr>
          <w:rFonts w:ascii="仿宋" w:eastAsia="仿宋" w:hAnsi="仿宋" w:hint="eastAsia"/>
          <w:color w:val="333333"/>
          <w:sz w:val="28"/>
          <w:szCs w:val="28"/>
        </w:rPr>
        <w:lastRenderedPageBreak/>
        <w:t>公开各级人民政府掌握的有关招标代理机构资质信息、信用信息及动态监管信息等。</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（四）加强招商引资领域政务诚信建设。完善招商引资地方性法规规章等，严格依法依规出台优惠政策，避免恶性竞争。规范地方人民政府招商引资行为，认真履行依法</w:t>
      </w:r>
      <w:proofErr w:type="gramStart"/>
      <w:r w:rsidRPr="00092C34">
        <w:rPr>
          <w:rFonts w:ascii="仿宋" w:eastAsia="仿宋" w:hAnsi="仿宋" w:hint="eastAsia"/>
          <w:color w:val="333333"/>
          <w:sz w:val="28"/>
          <w:szCs w:val="28"/>
        </w:rPr>
        <w:t>作出</w:t>
      </w:r>
      <w:proofErr w:type="gramEnd"/>
      <w:r w:rsidRPr="00092C34">
        <w:rPr>
          <w:rFonts w:ascii="仿宋" w:eastAsia="仿宋" w:hAnsi="仿宋" w:hint="eastAsia"/>
          <w:color w:val="333333"/>
          <w:sz w:val="28"/>
          <w:szCs w:val="28"/>
        </w:rPr>
        <w:t>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五）加强地方政府债务领域政务诚信建设。建立地方人民政府信用评级制度，促进政府举债依法依规、规模适度、风险可控和程序透明。强化地方政府债务预算约束，健全地方政府债务监管体系，建立地方政府债务风险评估和预警机制、应急处置机制以及责任追究机制。</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（六）加强街道和乡镇政务诚信建设。建立街道和乡镇公开承诺制度，加大街道和乡镇政务、财务等公开力度，确保就业、物业、就学、计生、养老、助残、扶贫、</w:t>
      </w:r>
      <w:proofErr w:type="gramStart"/>
      <w:r w:rsidRPr="00092C34">
        <w:rPr>
          <w:rFonts w:ascii="仿宋" w:eastAsia="仿宋" w:hAnsi="仿宋" w:hint="eastAsia"/>
          <w:color w:val="333333"/>
          <w:sz w:val="28"/>
          <w:szCs w:val="28"/>
        </w:rPr>
        <w:t>医</w:t>
      </w:r>
      <w:proofErr w:type="gramEnd"/>
      <w:r w:rsidRPr="00092C34">
        <w:rPr>
          <w:rFonts w:ascii="仿宋" w:eastAsia="仿宋" w:hAnsi="仿宋" w:hint="eastAsia"/>
          <w:color w:val="333333"/>
          <w:sz w:val="28"/>
          <w:szCs w:val="28"/>
        </w:rPr>
        <w:t>保、住房、出行、停车、防火防盗、拥军优属、便民服务等公共服务和优惠政策有效落实到社会公众，并将各项工作守信践诺情况纳入街道和乡镇绩效考核体系。鼓励有条件的地区开展诚信街道和诚信乡镇创建活动。</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Style w:val="a4"/>
          <w:rFonts w:ascii="仿宋" w:eastAsia="仿宋" w:hAnsi="仿宋" w:hint="eastAsia"/>
          <w:color w:val="333333"/>
          <w:sz w:val="28"/>
          <w:szCs w:val="28"/>
        </w:rPr>
        <w:t>六、健全保障措施</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lastRenderedPageBreak/>
        <w:t>（一）加强组织领导和工作协调。各地区各部门要切实加强对政务诚信建设工作的组织领导，按照职责分工，研究出台工作方案和实施办法，做好本地区本部门政务诚信建设工作。充分发挥社会信用体系建设部际联席会议作用，协调解决政务诚信建设中的重大问题，研究确定并推进政务诚信建设的各项措施，加强各地区各部门协作配合。</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二）加快法规制度建设。逐步建立和完善政务诚信建设法规规范。鼓励有条件的地方出台政务诚信建设地方性法规。加快推进政务诚信管理制度建设，加强政务公开、行政审批制度改革、政府守信践诺机制、公务员诚信、政务诚信评价办法等制度建设。</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各地区各部门要加强领导，高度重视，狠抓落实，以政务诚信引领社会诚信，结合实际切实有效开展相关工作。国家发展改革委会同有关部门负责对本意见落实工作的统筹协调、跟踪了解、督促检查，确保各项工作平稳有序推进。</w:t>
      </w:r>
    </w:p>
    <w:p w:rsidR="00092C34"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color w:val="333333"/>
          <w:sz w:val="28"/>
          <w:szCs w:val="28"/>
        </w:rPr>
      </w:pPr>
      <w:r w:rsidRPr="00092C34">
        <w:rPr>
          <w:rFonts w:ascii="仿宋" w:eastAsia="仿宋" w:hAnsi="仿宋" w:hint="eastAsia"/>
          <w:color w:val="333333"/>
          <w:sz w:val="28"/>
          <w:szCs w:val="28"/>
        </w:rPr>
        <w:t xml:space="preserve">　　　　　　　　　　　　　　　　　　　　　　　　　　　</w:t>
      </w:r>
      <w:r w:rsidRPr="00092C34">
        <w:rPr>
          <w:rFonts w:hint="eastAsia"/>
          <w:color w:val="333333"/>
          <w:sz w:val="28"/>
          <w:szCs w:val="28"/>
        </w:rPr>
        <w:t> </w:t>
      </w:r>
    </w:p>
    <w:p w:rsidR="00092C34" w:rsidRPr="00092C34" w:rsidRDefault="00092C34" w:rsidP="00092C34">
      <w:pPr>
        <w:pStyle w:val="a3"/>
        <w:shd w:val="clear" w:color="auto" w:fill="F9F9F8"/>
        <w:spacing w:before="0" w:beforeAutospacing="0" w:after="0" w:afterAutospacing="0" w:line="420" w:lineRule="atLeast"/>
        <w:ind w:firstLine="480"/>
        <w:jc w:val="right"/>
        <w:rPr>
          <w:rFonts w:ascii="仿宋" w:eastAsia="仿宋" w:hAnsi="仿宋"/>
          <w:color w:val="333333"/>
          <w:sz w:val="28"/>
          <w:szCs w:val="28"/>
        </w:rPr>
      </w:pPr>
      <w:r w:rsidRPr="00092C34">
        <w:rPr>
          <w:rFonts w:ascii="仿宋" w:eastAsia="仿宋" w:hAnsi="仿宋" w:hint="eastAsia"/>
          <w:color w:val="333333"/>
          <w:sz w:val="28"/>
          <w:szCs w:val="28"/>
        </w:rPr>
        <w:t>国务院</w:t>
      </w:r>
      <w:r w:rsidRPr="00092C34">
        <w:rPr>
          <w:rFonts w:ascii="仿宋" w:eastAsia="仿宋" w:hAnsi="仿宋" w:hint="eastAsia"/>
          <w:color w:val="333333"/>
          <w:sz w:val="28"/>
          <w:szCs w:val="28"/>
        </w:rPr>
        <w:br/>
        <w:t>2016年12月22日</w:t>
      </w:r>
    </w:p>
    <w:p w:rsidR="00A66F39" w:rsidRPr="00092C34" w:rsidRDefault="00092C34" w:rsidP="00092C34">
      <w:pPr>
        <w:pStyle w:val="a3"/>
        <w:shd w:val="clear" w:color="auto" w:fill="F9F9F8"/>
        <w:spacing w:before="0" w:beforeAutospacing="0" w:after="0" w:afterAutospacing="0" w:line="420" w:lineRule="atLeast"/>
        <w:ind w:firstLine="480"/>
        <w:jc w:val="both"/>
        <w:rPr>
          <w:rFonts w:ascii="仿宋" w:eastAsia="仿宋" w:hAnsi="仿宋"/>
          <w:sz w:val="28"/>
          <w:szCs w:val="28"/>
        </w:rPr>
      </w:pPr>
      <w:r w:rsidRPr="00092C34">
        <w:rPr>
          <w:rFonts w:ascii="仿宋" w:eastAsia="仿宋" w:hAnsi="仿宋" w:hint="eastAsia"/>
          <w:color w:val="333333"/>
          <w:sz w:val="28"/>
          <w:szCs w:val="28"/>
        </w:rPr>
        <w:t>（此件公开发布）</w:t>
      </w:r>
    </w:p>
    <w:sectPr w:rsidR="00A66F39" w:rsidRPr="00092C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04" w:rsidRDefault="00FA0D04" w:rsidP="00E2272B">
      <w:r>
        <w:separator/>
      </w:r>
    </w:p>
  </w:endnote>
  <w:endnote w:type="continuationSeparator" w:id="0">
    <w:p w:rsidR="00FA0D04" w:rsidRDefault="00FA0D04" w:rsidP="00E2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2B" w:rsidRDefault="00E227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086430"/>
      <w:docPartObj>
        <w:docPartGallery w:val="Page Numbers (Bottom of Page)"/>
        <w:docPartUnique/>
      </w:docPartObj>
    </w:sdtPr>
    <w:sdtContent>
      <w:sdt>
        <w:sdtPr>
          <w:id w:val="-1669238322"/>
          <w:docPartObj>
            <w:docPartGallery w:val="Page Numbers (Top of Page)"/>
            <w:docPartUnique/>
          </w:docPartObj>
        </w:sdtPr>
        <w:sdtContent>
          <w:bookmarkStart w:id="0" w:name="_GoBack" w:displacedByCustomXml="prev"/>
          <w:bookmarkEnd w:id="0" w:displacedByCustomXml="prev"/>
          <w:p w:rsidR="00E2272B" w:rsidRDefault="00E2272B">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noProof/>
              </w:rPr>
              <w:t>7</w:t>
            </w:r>
            <w:r>
              <w:rPr>
                <w:b/>
                <w:bCs/>
                <w:sz w:val="24"/>
                <w:szCs w:val="24"/>
              </w:rPr>
              <w:fldChar w:fldCharType="end"/>
            </w:r>
          </w:p>
        </w:sdtContent>
      </w:sdt>
    </w:sdtContent>
  </w:sdt>
  <w:p w:rsidR="00E2272B" w:rsidRDefault="00E227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2B" w:rsidRDefault="00E227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04" w:rsidRDefault="00FA0D04" w:rsidP="00E2272B">
      <w:r>
        <w:separator/>
      </w:r>
    </w:p>
  </w:footnote>
  <w:footnote w:type="continuationSeparator" w:id="0">
    <w:p w:rsidR="00FA0D04" w:rsidRDefault="00FA0D04" w:rsidP="00E22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2B" w:rsidRDefault="00E227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2B" w:rsidRDefault="00E2272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2B" w:rsidRDefault="00E2272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7"/>
    <w:rsid w:val="00092C34"/>
    <w:rsid w:val="00435D52"/>
    <w:rsid w:val="005F0F70"/>
    <w:rsid w:val="008778D1"/>
    <w:rsid w:val="00A66F39"/>
    <w:rsid w:val="00C32D63"/>
    <w:rsid w:val="00D61BC7"/>
    <w:rsid w:val="00E2272B"/>
    <w:rsid w:val="00FA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C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2C34"/>
    <w:rPr>
      <w:b/>
      <w:bCs/>
    </w:rPr>
  </w:style>
  <w:style w:type="paragraph" w:styleId="a5">
    <w:name w:val="header"/>
    <w:basedOn w:val="a"/>
    <w:link w:val="Char"/>
    <w:uiPriority w:val="99"/>
    <w:unhideWhenUsed/>
    <w:rsid w:val="00E227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272B"/>
    <w:rPr>
      <w:sz w:val="18"/>
      <w:szCs w:val="18"/>
    </w:rPr>
  </w:style>
  <w:style w:type="paragraph" w:styleId="a6">
    <w:name w:val="footer"/>
    <w:basedOn w:val="a"/>
    <w:link w:val="Char0"/>
    <w:uiPriority w:val="99"/>
    <w:unhideWhenUsed/>
    <w:rsid w:val="00E2272B"/>
    <w:pPr>
      <w:tabs>
        <w:tab w:val="center" w:pos="4153"/>
        <w:tab w:val="right" w:pos="8306"/>
      </w:tabs>
      <w:snapToGrid w:val="0"/>
      <w:jc w:val="left"/>
    </w:pPr>
    <w:rPr>
      <w:sz w:val="18"/>
      <w:szCs w:val="18"/>
    </w:rPr>
  </w:style>
  <w:style w:type="character" w:customStyle="1" w:styleId="Char0">
    <w:name w:val="页脚 Char"/>
    <w:basedOn w:val="a0"/>
    <w:link w:val="a6"/>
    <w:uiPriority w:val="99"/>
    <w:rsid w:val="00E227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2C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92C34"/>
    <w:rPr>
      <w:b/>
      <w:bCs/>
    </w:rPr>
  </w:style>
  <w:style w:type="paragraph" w:styleId="a5">
    <w:name w:val="header"/>
    <w:basedOn w:val="a"/>
    <w:link w:val="Char"/>
    <w:uiPriority w:val="99"/>
    <w:unhideWhenUsed/>
    <w:rsid w:val="00E227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2272B"/>
    <w:rPr>
      <w:sz w:val="18"/>
      <w:szCs w:val="18"/>
    </w:rPr>
  </w:style>
  <w:style w:type="paragraph" w:styleId="a6">
    <w:name w:val="footer"/>
    <w:basedOn w:val="a"/>
    <w:link w:val="Char0"/>
    <w:uiPriority w:val="99"/>
    <w:unhideWhenUsed/>
    <w:rsid w:val="00E2272B"/>
    <w:pPr>
      <w:tabs>
        <w:tab w:val="center" w:pos="4153"/>
        <w:tab w:val="right" w:pos="8306"/>
      </w:tabs>
      <w:snapToGrid w:val="0"/>
      <w:jc w:val="left"/>
    </w:pPr>
    <w:rPr>
      <w:sz w:val="18"/>
      <w:szCs w:val="18"/>
    </w:rPr>
  </w:style>
  <w:style w:type="character" w:customStyle="1" w:styleId="Char0">
    <w:name w:val="页脚 Char"/>
    <w:basedOn w:val="a0"/>
    <w:link w:val="a6"/>
    <w:uiPriority w:val="99"/>
    <w:rsid w:val="00E227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565</Words>
  <Characters>3225</Characters>
  <Application>Microsoft Office Word</Application>
  <DocSecurity>0</DocSecurity>
  <Lines>26</Lines>
  <Paragraphs>7</Paragraphs>
  <ScaleCrop>false</ScaleCrop>
  <Company>微软中国</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2017-01-19T02:39:00Z</dcterms:created>
  <dcterms:modified xsi:type="dcterms:W3CDTF">2017-01-19T02:43:00Z</dcterms:modified>
</cp:coreProperties>
</file>