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80"/>
        <w:jc w:val="left"/>
        <w:rPr>
          <w:rFonts w:hint="eastAsia" w:ascii="仿宋_GB2312" w:hAnsi="仿宋_GB2312" w:eastAsia="仿宋_GB2312" w:cs="仿宋_GB2312"/>
          <w:color w:val="000000"/>
          <w:kern w:val="0"/>
          <w:sz w:val="28"/>
          <w:szCs w:val="28"/>
          <w:lang w:val="en-US" w:eastAsia="zh-CN" w:bidi="ar-SA"/>
        </w:rPr>
      </w:pPr>
      <w:r>
        <w:rPr>
          <w:rFonts w:hint="eastAsia" w:ascii="微软雅黑" w:hAnsi="微软雅黑" w:eastAsia="微软雅黑" w:cs="宋体"/>
          <w:color w:val="000000"/>
          <w:kern w:val="0"/>
          <w:sz w:val="24"/>
          <w:szCs w:val="24"/>
        </w:rPr>
        <w:t> </w:t>
      </w:r>
      <w:r>
        <w:rPr>
          <w:rFonts w:hint="eastAsia" w:ascii="仿宋_GB2312" w:hAnsi="仿宋_GB2312" w:eastAsia="仿宋_GB2312" w:cs="仿宋_GB2312"/>
          <w:color w:val="000000"/>
          <w:kern w:val="0"/>
          <w:sz w:val="28"/>
          <w:szCs w:val="28"/>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关于在电子认证服务行业实施守信联合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宋体" w:eastAsia="方正小标宋简体" w:cs="Times New Roman"/>
          <w:sz w:val="44"/>
          <w:szCs w:val="44"/>
          <w:lang w:val="en-US" w:eastAsia="zh-CN"/>
        </w:rPr>
      </w:pPr>
      <w:r>
        <w:rPr>
          <w:rFonts w:hint="eastAsia" w:ascii="方正小标宋简体" w:hAnsi="宋体" w:eastAsia="方正小标宋简体"/>
          <w:sz w:val="44"/>
          <w:szCs w:val="44"/>
          <w:lang w:val="en-US" w:eastAsia="zh-CN"/>
        </w:rPr>
        <w:t>激励和失信联合惩戒的合作备忘录</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kern w:val="2"/>
          <w:sz w:val="32"/>
          <w:szCs w:val="32"/>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为全面贯彻党的十八大和十八届三中、四中、五中、六中全会精神，落实《国务院关于建立完善守信联合激励和失信联合惩戒制度加快推进社会诚信建设的指导意见》（国发〔2016〕33号）和《国务院关于印发社会信用体系建设规划纲要（2014-2020年）的通知》（国发〔2014〕21号）等文件精神，加快推进电子认证服务领域信用体系建设，建立健全守信联合激励和失信联合惩戒机制，促进形成“褒扬诚信、惩戒失信”的良好社会环境，国家发展改革委、人民银行、工业和信息化部、中央文明办、科技部、财政部、人力资源社会保障部、国土资源部、税务总局、工商总局、质检总局、银监会、证监会、保监会、全国总工会、共青团中央、全国妇联等部门就电子认证服务行业实施守信联合激励和失信联合惩戒达成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黑体" w:hAnsi="黑体" w:eastAsia="黑体" w:cs="黑体"/>
          <w:kern w:val="2"/>
          <w:sz w:val="32"/>
          <w:szCs w:val="32"/>
          <w:shd w:val="clear"/>
          <w:lang w:val="en-US" w:eastAsia="zh-CN" w:bidi="ar-SA"/>
        </w:rPr>
        <w:t>一、守信联合激励的对象和措施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楷体_GB2312" w:hAnsi="楷体_GB2312" w:eastAsia="楷体_GB2312" w:cs="楷体_GB2312"/>
          <w:kern w:val="2"/>
          <w:sz w:val="32"/>
          <w:szCs w:val="32"/>
          <w:shd w:val="clear"/>
          <w:lang w:val="en-US" w:eastAsia="zh-CN" w:bidi="ar-SA"/>
        </w:rPr>
        <w:t>（一）守信联合激励的对象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守信联合激励的对象为工业和信息化部认定并公布的严格遵守《</w:t>
      </w:r>
      <w:r>
        <w:rPr>
          <w:rFonts w:hint="eastAsia" w:ascii="仿宋_GB2312" w:hAnsi="仿宋_GB2312" w:eastAsia="仿宋_GB2312" w:cs="仿宋_GB2312"/>
          <w:kern w:val="2"/>
          <w:sz w:val="32"/>
          <w:szCs w:val="32"/>
          <w:shd w:val="clear"/>
          <w:lang w:val="en-US" w:eastAsia="zh-CN" w:bidi="ar-SA"/>
        </w:rPr>
        <w:fldChar w:fldCharType="begin"/>
      </w:r>
      <w:r>
        <w:rPr>
          <w:rFonts w:hint="eastAsia" w:ascii="仿宋_GB2312" w:hAnsi="仿宋_GB2312" w:eastAsia="仿宋_GB2312" w:cs="仿宋_GB2312"/>
          <w:kern w:val="2"/>
          <w:sz w:val="32"/>
          <w:szCs w:val="32"/>
          <w:shd w:val="clear"/>
          <w:lang w:val="en-US" w:eastAsia="zh-CN" w:bidi="ar-SA"/>
        </w:rPr>
        <w:instrText xml:space="preserve"> HYPERLINK "https://www.heduibu.com/article-31736.html" \t "https://www.heduibu.com/_blank" </w:instrText>
      </w:r>
      <w:r>
        <w:rPr>
          <w:rFonts w:hint="eastAsia" w:ascii="仿宋_GB2312" w:hAnsi="仿宋_GB2312" w:eastAsia="仿宋_GB2312" w:cs="仿宋_GB2312"/>
          <w:kern w:val="2"/>
          <w:sz w:val="32"/>
          <w:szCs w:val="32"/>
          <w:shd w:val="clear"/>
          <w:lang w:val="en-US" w:eastAsia="zh-CN" w:bidi="ar-SA"/>
        </w:rPr>
        <w:fldChar w:fldCharType="separate"/>
      </w:r>
      <w:r>
        <w:rPr>
          <w:rFonts w:hint="eastAsia" w:ascii="仿宋_GB2312" w:hAnsi="仿宋_GB2312" w:eastAsia="仿宋_GB2312" w:cs="仿宋_GB2312"/>
          <w:kern w:val="2"/>
          <w:sz w:val="32"/>
          <w:szCs w:val="32"/>
          <w:shd w:val="clear"/>
          <w:lang w:val="en-US" w:eastAsia="zh-CN" w:bidi="ar-SA"/>
        </w:rPr>
        <w:t>电子签名法</w:t>
      </w:r>
      <w:r>
        <w:rPr>
          <w:rFonts w:hint="eastAsia" w:ascii="仿宋_GB2312" w:hAnsi="仿宋_GB2312" w:eastAsia="仿宋_GB2312" w:cs="仿宋_GB2312"/>
          <w:kern w:val="2"/>
          <w:sz w:val="32"/>
          <w:szCs w:val="32"/>
          <w:shd w:val="clear"/>
          <w:lang w:val="en-US" w:eastAsia="zh-CN" w:bidi="ar-SA"/>
        </w:rPr>
        <w:fldChar w:fldCharType="end"/>
      </w:r>
      <w:r>
        <w:rPr>
          <w:rFonts w:hint="eastAsia" w:ascii="仿宋_GB2312" w:hAnsi="仿宋_GB2312" w:eastAsia="仿宋_GB2312" w:cs="仿宋_GB2312"/>
          <w:kern w:val="2"/>
          <w:sz w:val="32"/>
          <w:szCs w:val="32"/>
          <w:shd w:val="clear"/>
          <w:lang w:val="en-US" w:eastAsia="zh-CN" w:bidi="ar-SA"/>
        </w:rPr>
        <w:t>》等法律法规、遵从认证业务规则、拥有良好的认证服务记录、具有较高信用评价等级，且在全国信用信息共享平台及国家企业信用信息公示系统无失信记录的电子认证服务机构。工业和信息化部推动建立电子认证服务机构信用评价机制及评价指南，组织第三方机构开展电子认证服务机构信用等级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楷体_GB2312" w:hAnsi="楷体_GB2312" w:eastAsia="楷体_GB2312" w:cs="楷体_GB2312"/>
          <w:kern w:val="2"/>
          <w:sz w:val="32"/>
          <w:szCs w:val="32"/>
          <w:shd w:val="clear"/>
          <w:lang w:val="en-US" w:eastAsia="zh-CN" w:bidi="ar-SA"/>
        </w:rPr>
      </w:pPr>
      <w:r>
        <w:rPr>
          <w:rFonts w:hint="eastAsia" w:ascii="楷体_GB2312" w:hAnsi="楷体_GB2312" w:eastAsia="楷体_GB2312" w:cs="楷体_GB2312"/>
          <w:kern w:val="2"/>
          <w:sz w:val="32"/>
          <w:szCs w:val="32"/>
          <w:shd w:val="clear"/>
          <w:lang w:val="en-US" w:eastAsia="zh-CN" w:bidi="ar-SA"/>
        </w:rPr>
        <w:t>（二）工业和信息化部采取的激励措施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1、在电子认证服务许可证延续审查中，根据情况实施“容缺受理”、缩减审查事项等便利措施；在年度电子认证服务监督检查中可以免检一次。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2、在工业和信息化部负责推进实施的两化融合、工控系统安全、网络安全、食品安全追溯等需要电子认证服务的重大项目中，同等条件下优先考虑。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3、在工业和信息化部网站、“信用中国”网站等公布联合激励对象名单，将其纳入工业和信息化部主管的行业信用信息数据库，树立为诚信典型，向社会推介。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4、工业和信息化部、地方工业和信息化主管部门在相关行政审批、项目申请、评选表彰等方面给予一定的便利和支持。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5、支持地方工业和信息化主管部门在法律法规和自身职权范围内，采取更多的激励措施。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楷体_GB2312" w:hAnsi="楷体_GB2312" w:eastAsia="楷体_GB2312" w:cs="楷体_GB2312"/>
          <w:kern w:val="2"/>
          <w:sz w:val="32"/>
          <w:szCs w:val="32"/>
          <w:shd w:val="clear"/>
          <w:lang w:val="en-US" w:eastAsia="zh-CN" w:bidi="ar-SA"/>
        </w:rPr>
        <w:t>（三）其他有关部门采取的激励措施</w:t>
      </w:r>
      <w:r>
        <w:rPr>
          <w:rFonts w:hint="eastAsia" w:ascii="仿宋_GB2312" w:hAnsi="仿宋_GB2312" w:eastAsia="仿宋_GB2312" w:cs="仿宋_GB2312"/>
          <w:kern w:val="2"/>
          <w:sz w:val="32"/>
          <w:szCs w:val="32"/>
          <w:shd w:val="clear"/>
          <w:lang w:val="en-US" w:eastAsia="zh-CN" w:bidi="ar-SA"/>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6、政府建设运营的电子招标投标平台在委托认证服务机构时，同等条件下优先选择联合激励对象。（实施单位：国家发展改革委、各级人民政府及其组成部门）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7、在实施政府性资金项目安排时，将认定守信激励情况作为重要参考，同等条件下优先考虑。（实施单位：财政部、国家发展改革委）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8、引导银行等金融机构将认定守信激励情况作为授信融资贷款的重要参考。（实施单位：人民银行、银监会）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9、在高新技术企业认定、检验机构认可等工作中，将认定守信激励情况作为重要参考。（实施单位：科技部、质检总局等有关单位，各级人民政府）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10、由税务机关提供“绿色通道”或专门人员帮助办理涉税事项。（实施单位：税务总局）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11、在办理社会保险业务时享受企业“绿色通道”，实施快捷服务。（实施单位：人力资源社会保障部）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12、在政府招投标供应土地时，同等条件下予以优先考虑。（实施单位：国土资源部）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13、将认定守信激励情况作为企业参加全国奖励评估的重要参考，作为机构负责人参加评优表彰的重要参考。（实施单位：中央文明办、全国总工会、全国妇联）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黑体" w:hAnsi="黑体" w:eastAsia="黑体" w:cs="黑体"/>
          <w:kern w:val="2"/>
          <w:sz w:val="32"/>
          <w:szCs w:val="32"/>
          <w:shd w:val="clear"/>
          <w:lang w:val="en-US" w:eastAsia="zh-CN" w:bidi="ar-SA"/>
        </w:rPr>
      </w:pPr>
      <w:r>
        <w:rPr>
          <w:rFonts w:hint="eastAsia" w:ascii="黑体" w:hAnsi="黑体" w:eastAsia="黑体" w:cs="黑体"/>
          <w:kern w:val="2"/>
          <w:sz w:val="32"/>
          <w:szCs w:val="32"/>
          <w:shd w:val="clear"/>
          <w:lang w:val="en-US" w:eastAsia="zh-CN" w:bidi="ar-SA"/>
        </w:rPr>
        <w:t>二、失信联合惩戒的对象和措施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楷体_GB2312" w:hAnsi="楷体_GB2312" w:eastAsia="楷体_GB2312" w:cs="楷体_GB2312"/>
          <w:kern w:val="2"/>
          <w:sz w:val="32"/>
          <w:szCs w:val="32"/>
          <w:shd w:val="clear"/>
          <w:lang w:val="en-US" w:eastAsia="zh-CN" w:bidi="ar-SA"/>
        </w:rPr>
        <w:t>（一）失信联合惩戒的对象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失信联合惩戒的对象为工业和信息化部认定并公布的存在严重失信行为的电子认证服务机构，未经许可从事电子认证服务的企事业单位或其他组织（以下简称“失信机构”）及其法定代表人、主要负责人和负有直接责任的有关人员（以下简称“失信人员”）。“严重失信行为”是指不遵守法律法规、未严格按照认证业务规则操作，并对消费者权益造成严重损害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楷体_GB2312" w:hAnsi="楷体_GB2312" w:eastAsia="楷体_GB2312" w:cs="楷体_GB2312"/>
          <w:kern w:val="2"/>
          <w:sz w:val="32"/>
          <w:szCs w:val="32"/>
          <w:shd w:val="clear"/>
          <w:lang w:val="en-US" w:eastAsia="zh-CN" w:bidi="ar-SA"/>
        </w:rPr>
        <w:t>（二）工业和信息化部依法依规采取的惩戒措施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1、责令限期改正或停止失信行为，列为重点监管对象，加强日常监督检查频次，向社会公布检查结果。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2、在工业和信息化部网站公示联合惩戒对象名单及有关信息；对失信机构在一定期限内限制从事电子认证服务，对失信人员在一定期限内实施行业禁入。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3、在增值电信业务经营许可等行政审批中，对失信机构从严审核。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楷体_GB2312" w:hAnsi="楷体_GB2312" w:eastAsia="楷体_GB2312" w:cs="楷体_GB2312"/>
          <w:kern w:val="2"/>
          <w:sz w:val="32"/>
          <w:szCs w:val="32"/>
          <w:shd w:val="clear"/>
          <w:lang w:val="en-US" w:eastAsia="zh-CN" w:bidi="ar-SA"/>
        </w:rPr>
        <w:t>（三）其他有关部门依法依规采取的惩戒措施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4、对吊销电子认证服务许可的机构，责令限期变更营业执照经营范围或者办理注销登记。（实施单位：工商总局）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5、禁止作为供应商参加政府采购活动。（实施单位：各级人民政府财政部门）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6、在申请政府性资金支持时，采取从严审核或降低支持力度或不予支持等限制措施。（实施单位：各级人民政府、财政部、国家发展改革委）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7、限制取得政府供应土地。（实施单位：国土资源部）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8、从严审核发行企业债券，依法限制发行公司债券，限制注册非金融企业债务融资工具，在股票发行审核及在全国中小企业股份转让系统挂牌公开转让审核中，将其严重失信信息作为重要参考。（实施单位：国家发展改革委、证监会、人民银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9、引导金融机构按照风险定价原则，将失信机构相关信息作为银行授信决策和信贷管理的重要参考，对失信机构提高财产保险费率或者限制向其提供保险等服务。（实施单位：人民银行、银监会、保监会）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10、在上市公司或者非上市公众公司收购的事中事后监管中予以重点关注。（实施单位：证监会）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11、限制新的科技扶持项目，将其严重失信行为计入科研信用记录，并依据有关规定暂停审批其新的科技项目扶持资金申报等。（实施单位：科技部）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12、通过“信用中国”网站和国家企业信用信息公示系统向社会公布。（实施单位：国家发展改革委、工商总局）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13、作为重点监管对象，加大日常监管力度，提高抽查比例和频次。（实施单位：各市场监管、行业主管部门）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14、在高新技术企业认定、检验机构认可等工作中，将其严重失信信息作为重要参考。（实施单位：科技部、质检总局等有关单位，各级人民政府）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15、限制获得荣誉称号，已经获得的按程序及时撤销，取消参加评先评优资格。（实施单位：中央文明办、全国总工会、共青团中央、全国妇联）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16、限制失信主体取得认证机构资质，限制获得认证证书。（实施单位：质检总局）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黑体" w:hAnsi="黑体" w:eastAsia="黑体" w:cs="黑体"/>
          <w:kern w:val="2"/>
          <w:sz w:val="32"/>
          <w:szCs w:val="32"/>
          <w:shd w:val="clear"/>
          <w:lang w:val="en-US" w:eastAsia="zh-CN" w:bidi="ar-SA"/>
        </w:rPr>
      </w:pPr>
      <w:r>
        <w:rPr>
          <w:rFonts w:hint="eastAsia" w:ascii="黑体" w:hAnsi="黑体" w:eastAsia="黑体" w:cs="黑体"/>
          <w:kern w:val="2"/>
          <w:sz w:val="32"/>
          <w:szCs w:val="32"/>
          <w:shd w:val="clear"/>
          <w:lang w:val="en-US" w:eastAsia="zh-CN" w:bidi="ar-SA"/>
        </w:rPr>
        <w:t>三、联合激励和惩戒的实施方式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工业和信息化部通过全国信用信息共享平台定期向参与守信联合激励和失信联合惩戒的部门提供守信联合激励和失信联合惩戒名单。同时，有关名单在工业和信息化部网站、“信用中国”网站、国家企业信用信息公示系统等公布。各有关部门获取有关名单后，根据本备忘录约定的内容实施激励或惩戒措施，并及时或定期将联合奖惩措施的实施情况通过全国信用信息共享平台联合奖惩子系统反馈至国家发展改革委及工业和信息化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黑体" w:hAnsi="黑体" w:eastAsia="黑体" w:cs="黑体"/>
          <w:kern w:val="2"/>
          <w:sz w:val="32"/>
          <w:szCs w:val="32"/>
          <w:shd w:val="clear"/>
          <w:lang w:val="en-US" w:eastAsia="zh-CN" w:bidi="ar-SA"/>
        </w:rPr>
        <w:t>四、联合激励和惩戒的动态管理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工业和信息化部组织开展电子认证服务机构信用评级工作，对电子认证服务行业信用等级较高电子认证服务机构名单和失信机构名单进行动态管理，及时更新相关信息，并及时推送给各有关部门。对于从名单中撤销的电子认证服务机构，相关部门应依据相关规则和程序，停止实施激励或惩戒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黑体" w:hAnsi="黑体" w:eastAsia="黑体" w:cs="黑体"/>
          <w:kern w:val="2"/>
          <w:sz w:val="32"/>
          <w:szCs w:val="32"/>
          <w:shd w:val="clear"/>
          <w:lang w:val="en-US" w:eastAsia="zh-CN" w:bidi="ar-SA"/>
        </w:rPr>
      </w:pPr>
      <w:r>
        <w:rPr>
          <w:rFonts w:hint="eastAsia" w:ascii="黑体" w:hAnsi="黑体" w:eastAsia="黑体" w:cs="黑体"/>
          <w:kern w:val="2"/>
          <w:sz w:val="32"/>
          <w:szCs w:val="32"/>
          <w:shd w:val="clear"/>
          <w:lang w:val="en-US" w:eastAsia="zh-CN" w:bidi="ar-SA"/>
        </w:rPr>
        <w:t>五、其他事宜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各部门应积极落实本备忘录，实施过程中具体操作问题，由各部门另行协商明确。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r>
        <w:rPr>
          <w:rFonts w:hint="eastAsia" w:ascii="仿宋_GB2312" w:hAnsi="仿宋_GB2312" w:eastAsia="仿宋_GB2312" w:cs="仿宋_GB2312"/>
          <w:kern w:val="2"/>
          <w:sz w:val="32"/>
          <w:szCs w:val="32"/>
          <w:shd w:val="clear"/>
          <w:lang w:val="en-US" w:eastAsia="zh-CN" w:bidi="ar-SA"/>
        </w:rPr>
        <w:t>本备忘录签署后，各项激励或惩戒措施依据的法律法规及配套制度修改或调整，与本备忘录不一致的，以修改或调整后的法律法规及配套制度为准。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30" w:lineRule="atLeast"/>
        <w:ind w:right="0" w:firstLine="640" w:firstLineChars="200"/>
        <w:rPr>
          <w:rFonts w:hint="eastAsia" w:ascii="仿宋_GB2312" w:hAnsi="仿宋_GB2312" w:eastAsia="仿宋_GB2312" w:cs="仿宋_GB2312"/>
          <w:kern w:val="2"/>
          <w:sz w:val="32"/>
          <w:szCs w:val="32"/>
          <w:shd w:val="clear"/>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ascii="微软雅黑" w:hAnsi="微软雅黑" w:eastAsia="微软雅黑" w:cs="微软雅黑"/>
          <w:i w:val="0"/>
          <w:caps w:val="0"/>
          <w:color w:val="333333"/>
          <w:spacing w:val="0"/>
          <w:sz w:val="24"/>
          <w:szCs w:val="24"/>
          <w:shd w:val="clear"/>
        </w:rPr>
      </w:pPr>
    </w:p>
    <w:p>
      <w:pPr>
        <w:rPr>
          <w:rFonts w:hint="eastAsia" w:ascii="宋体" w:hAnsi="宋体" w:eastAsia="宋体" w:cs="宋体"/>
          <w:kern w:val="2"/>
          <w:sz w:val="21"/>
          <w:szCs w:val="21"/>
          <w:shd w:val="clear"/>
          <w:lang w:val="en" w:eastAsia="zh-CN" w:bidi="ar-SA"/>
        </w:rPr>
        <w:sectPr>
          <w:footerReference r:id="rId3" w:type="default"/>
          <w:pgSz w:w="11906" w:h="16838"/>
          <w:pgMar w:top="1871" w:right="1361" w:bottom="1871" w:left="141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8"/>
        <w:keepNext/>
        <w:keepLines/>
        <w:widowControl w:val="0"/>
        <w:shd w:val="clear" w:color="auto" w:fill="auto"/>
        <w:bidi w:val="0"/>
        <w:spacing w:before="0" w:after="0" w:line="240" w:lineRule="auto"/>
        <w:ind w:left="0" w:right="0" w:firstLine="0"/>
        <w:jc w:val="left"/>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附件</w:t>
      </w:r>
      <w:r>
        <w:rPr>
          <w:rFonts w:hint="eastAsia" w:ascii="仿宋_GB2312" w:hAnsi="仿宋_GB2312" w:eastAsia="仿宋_GB2312" w:cs="仿宋_GB2312"/>
          <w:lang w:val="en-US" w:eastAsia="zh-CN"/>
        </w:rPr>
        <w:t>2：</w:t>
      </w:r>
      <w:r>
        <w:rPr>
          <w:rFonts w:hint="eastAsia" w:ascii="仿宋_GB2312" w:hAnsi="仿宋_GB2312" w:eastAsia="仿宋_GB2312" w:cs="仿宋_GB2312"/>
          <w:lang w:val="zh-CN" w:eastAsia="zh-CN"/>
        </w:rPr>
        <w:t>激励措施</w:t>
      </w:r>
      <w:r>
        <w:rPr>
          <w:rFonts w:hint="eastAsia" w:ascii="仿宋_GB2312" w:hAnsi="仿宋_GB2312" w:eastAsia="仿宋_GB2312" w:cs="仿宋_GB2312"/>
          <w:lang w:eastAsia="zh-CN"/>
        </w:rPr>
        <w:t>及其实施依据、实施单位</w:t>
      </w:r>
    </w:p>
    <w:tbl>
      <w:tblPr>
        <w:tblStyle w:val="5"/>
        <w:tblW w:w="0" w:type="auto"/>
        <w:jc w:val="center"/>
        <w:tblLayout w:type="fixed"/>
        <w:tblCellMar>
          <w:top w:w="0" w:type="dxa"/>
          <w:left w:w="10" w:type="dxa"/>
          <w:bottom w:w="0" w:type="dxa"/>
          <w:right w:w="10" w:type="dxa"/>
        </w:tblCellMar>
      </w:tblPr>
      <w:tblGrid>
        <w:gridCol w:w="2650"/>
        <w:gridCol w:w="9566"/>
        <w:gridCol w:w="1949"/>
      </w:tblGrid>
      <w:tr>
        <w:tblPrEx>
          <w:tblCellMar>
            <w:top w:w="0" w:type="dxa"/>
            <w:left w:w="10" w:type="dxa"/>
            <w:bottom w:w="0" w:type="dxa"/>
            <w:right w:w="10" w:type="dxa"/>
          </w:tblCellMar>
        </w:tblPrEx>
        <w:trPr>
          <w:trHeight w:val="605" w:hRule="exact"/>
          <w:jc w:val="center"/>
        </w:trPr>
        <w:tc>
          <w:tcPr>
            <w:gridSpan w:val="3"/>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一、</w:t>
            </w:r>
            <w:r>
              <w:rPr>
                <w:rFonts w:hint="eastAsia"/>
                <w:color w:val="000000"/>
                <w:spacing w:val="0"/>
                <w:w w:val="100"/>
                <w:position w:val="0"/>
                <w:sz w:val="19"/>
                <w:szCs w:val="19"/>
                <w:lang w:val="zh-CN" w:eastAsia="zh-CN" w:bidi="zh-CN"/>
              </w:rPr>
              <w:t>激励</w:t>
            </w:r>
            <w:r>
              <w:rPr>
                <w:color w:val="000000"/>
                <w:spacing w:val="0"/>
                <w:w w:val="100"/>
                <w:position w:val="0"/>
                <w:sz w:val="19"/>
                <w:szCs w:val="19"/>
                <w:lang w:val="zh-CN" w:eastAsia="zh-CN" w:bidi="zh-CN"/>
              </w:rPr>
              <w:t>措施</w:t>
            </w:r>
            <w:r>
              <w:rPr>
                <w:color w:val="000000"/>
                <w:spacing w:val="0"/>
                <w:w w:val="100"/>
                <w:position w:val="0"/>
                <w:sz w:val="19"/>
                <w:szCs w:val="19"/>
              </w:rPr>
              <w:t>及其实施</w:t>
            </w:r>
            <w:r>
              <w:rPr>
                <w:rFonts w:hint="eastAsia"/>
                <w:color w:val="000000"/>
                <w:spacing w:val="0"/>
                <w:w w:val="100"/>
                <w:position w:val="0"/>
                <w:sz w:val="19"/>
                <w:szCs w:val="19"/>
                <w:lang w:eastAsia="zh-CN"/>
              </w:rPr>
              <w:t>依据</w:t>
            </w:r>
            <w:r>
              <w:rPr>
                <w:color w:val="000000"/>
                <w:spacing w:val="0"/>
                <w:w w:val="100"/>
                <w:position w:val="0"/>
                <w:sz w:val="19"/>
                <w:szCs w:val="19"/>
              </w:rPr>
              <w:t>、实施单位</w:t>
            </w:r>
          </w:p>
        </w:tc>
      </w:tr>
      <w:tr>
        <w:tblPrEx>
          <w:tblCellMar>
            <w:top w:w="0" w:type="dxa"/>
            <w:left w:w="10" w:type="dxa"/>
            <w:bottom w:w="0" w:type="dxa"/>
            <w:right w:w="10" w:type="dxa"/>
          </w:tblCellMar>
        </w:tblPrEx>
        <w:trPr>
          <w:trHeight w:val="581"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激励措施</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法律及</w:t>
            </w:r>
            <w:r>
              <w:rPr>
                <w:rFonts w:hint="eastAsia"/>
                <w:color w:val="000000"/>
                <w:spacing w:val="0"/>
                <w:w w:val="100"/>
                <w:position w:val="0"/>
                <w:sz w:val="19"/>
                <w:szCs w:val="19"/>
                <w:lang w:eastAsia="zh-CN"/>
              </w:rPr>
              <w:t>政策</w:t>
            </w:r>
            <w:r>
              <w:rPr>
                <w:color w:val="000000"/>
                <w:spacing w:val="0"/>
                <w:w w:val="100"/>
                <w:position w:val="0"/>
                <w:sz w:val="19"/>
                <w:szCs w:val="19"/>
              </w:rPr>
              <w:t>依据</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实施单位</w:t>
            </w:r>
          </w:p>
        </w:tc>
      </w:tr>
      <w:tr>
        <w:tblPrEx>
          <w:tblCellMar>
            <w:top w:w="0" w:type="dxa"/>
            <w:left w:w="10" w:type="dxa"/>
            <w:bottom w:w="0" w:type="dxa"/>
            <w:right w:w="10" w:type="dxa"/>
          </w:tblCellMar>
        </w:tblPrEx>
        <w:trPr>
          <w:trHeight w:val="2093"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5" w:lineRule="exact"/>
              <w:ind w:left="0" w:right="0" w:firstLine="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1、在电子认证服务许可证 延续审査中，根据情况实 施</w:t>
            </w:r>
            <w:r>
              <w:rPr>
                <w:b w:val="0"/>
                <w:bCs w:val="0"/>
                <w:i w:val="0"/>
                <w:iCs w:val="0"/>
                <w:smallCaps w:val="0"/>
                <w:strike w:val="0"/>
                <w:color w:val="000000"/>
                <w:spacing w:val="0"/>
                <w:w w:val="100"/>
                <w:position w:val="0"/>
                <w:sz w:val="19"/>
                <w:szCs w:val="19"/>
                <w:lang w:val="zh-CN" w:eastAsia="zh-CN"/>
              </w:rPr>
              <w:t>“容缺</w:t>
            </w:r>
            <w:r>
              <w:rPr>
                <w:b w:val="0"/>
                <w:bCs w:val="0"/>
                <w:i w:val="0"/>
                <w:iCs w:val="0"/>
                <w:smallCaps w:val="0"/>
                <w:strike w:val="0"/>
                <w:color w:val="000000"/>
                <w:spacing w:val="0"/>
                <w:w w:val="100"/>
                <w:position w:val="0"/>
                <w:sz w:val="19"/>
                <w:szCs w:val="19"/>
              </w:rPr>
              <w:t>受理”、缩减审査事 项等便利措施；在年度电 子认证服务监督检査中可 以</w:t>
            </w:r>
            <w:r>
              <w:rPr>
                <w:b w:val="0"/>
                <w:bCs w:val="0"/>
                <w:i w:val="0"/>
                <w:iCs w:val="0"/>
                <w:smallCaps w:val="0"/>
                <w:strike w:val="0"/>
                <w:color w:val="000000"/>
                <w:spacing w:val="0"/>
                <w:w w:val="100"/>
                <w:position w:val="0"/>
                <w:sz w:val="19"/>
                <w:szCs w:val="19"/>
                <w:lang w:val="zh-CN" w:eastAsia="zh-CN"/>
              </w:rPr>
              <w:t>免检一</w:t>
            </w:r>
            <w:r>
              <w:rPr>
                <w:b w:val="0"/>
                <w:bCs w:val="0"/>
                <w:i w:val="0"/>
                <w:iCs w:val="0"/>
                <w:smallCaps w:val="0"/>
                <w:strike w:val="0"/>
                <w:color w:val="000000"/>
                <w:spacing w:val="0"/>
                <w:w w:val="100"/>
                <w:position w:val="0"/>
                <w:sz w:val="19"/>
                <w:szCs w:val="19"/>
              </w:rPr>
              <w:t>次。</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1" w:lineRule="exact"/>
              <w:ind w:right="0"/>
              <w:jc w:val="both"/>
              <w:rPr>
                <w:sz w:val="19"/>
                <w:szCs w:val="19"/>
              </w:rPr>
            </w:pPr>
            <w:r>
              <w:rPr>
                <w:color w:val="000000"/>
                <w:spacing w:val="0"/>
                <w:w w:val="100"/>
                <w:position w:val="0"/>
                <w:sz w:val="19"/>
                <w:szCs w:val="19"/>
              </w:rPr>
              <w:t>《国务院关于建立完善守信联合激励和失信联合惩戒制度加快推进社会</w:t>
            </w:r>
            <w:r>
              <w:rPr>
                <w:rFonts w:hint="eastAsia"/>
                <w:color w:val="000000"/>
                <w:spacing w:val="0"/>
                <w:w w:val="100"/>
                <w:position w:val="0"/>
                <w:sz w:val="19"/>
                <w:szCs w:val="19"/>
                <w:lang w:eastAsia="zh-CN"/>
              </w:rPr>
              <w:t>诚信</w:t>
            </w:r>
            <w:r>
              <w:rPr>
                <w:color w:val="000000"/>
                <w:spacing w:val="0"/>
                <w:w w:val="100"/>
                <w:position w:val="0"/>
                <w:sz w:val="19"/>
                <w:szCs w:val="19"/>
              </w:rPr>
              <w:t>建设的指导意见》（国 发</w:t>
            </w:r>
            <w:r>
              <w:rPr>
                <w:rFonts w:hint="eastAsia"/>
                <w:b w:val="0"/>
                <w:bCs w:val="0"/>
                <w:i w:val="0"/>
                <w:iCs w:val="0"/>
                <w:smallCaps w:val="0"/>
                <w:strike w:val="0"/>
                <w:color w:val="000000"/>
                <w:spacing w:val="0"/>
                <w:w w:val="100"/>
                <w:position w:val="0"/>
                <w:sz w:val="19"/>
                <w:szCs w:val="19"/>
                <w:lang w:val="en-US" w:eastAsia="zh-CN" w:bidi="zh-CN"/>
              </w:rPr>
              <w:t>〔</w:t>
            </w:r>
            <w:r>
              <w:rPr>
                <w:b w:val="0"/>
                <w:bCs w:val="0"/>
                <w:i w:val="0"/>
                <w:iCs w:val="0"/>
                <w:smallCaps w:val="0"/>
                <w:strike w:val="0"/>
                <w:color w:val="000000"/>
                <w:spacing w:val="0"/>
                <w:w w:val="100"/>
                <w:position w:val="0"/>
                <w:sz w:val="19"/>
                <w:szCs w:val="19"/>
                <w:lang w:val="zh-CN" w:eastAsia="zh-CN" w:bidi="zh-CN"/>
              </w:rPr>
              <w:t>2016</w:t>
            </w:r>
            <w:r>
              <w:rPr>
                <w:rFonts w:hint="eastAsia"/>
                <w:b w:val="0"/>
                <w:bCs w:val="0"/>
                <w:i w:val="0"/>
                <w:iCs w:val="0"/>
                <w:smallCaps w:val="0"/>
                <w:strike w:val="0"/>
                <w:color w:val="000000"/>
                <w:spacing w:val="0"/>
                <w:w w:val="100"/>
                <w:position w:val="0"/>
                <w:sz w:val="19"/>
                <w:szCs w:val="19"/>
                <w:lang w:val="en-US" w:eastAsia="zh-CN" w:bidi="zh-CN"/>
              </w:rPr>
              <w:t>〕</w:t>
            </w:r>
            <w:r>
              <w:rPr>
                <w:b w:val="0"/>
                <w:bCs w:val="0"/>
                <w:i w:val="0"/>
                <w:iCs w:val="0"/>
                <w:smallCaps w:val="0"/>
                <w:strike w:val="0"/>
                <w:color w:val="000000"/>
                <w:spacing w:val="0"/>
                <w:w w:val="100"/>
                <w:position w:val="0"/>
                <w:sz w:val="19"/>
                <w:szCs w:val="19"/>
              </w:rPr>
              <w:t>33 号</w:t>
            </w:r>
            <w:r>
              <w:rPr>
                <w:color w:val="000000"/>
                <w:spacing w:val="0"/>
                <w:w w:val="100"/>
                <w:position w:val="0"/>
                <w:sz w:val="19"/>
                <w:szCs w:val="19"/>
              </w:rPr>
              <w:t>）</w:t>
            </w:r>
          </w:p>
          <w:p>
            <w:pPr>
              <w:pStyle w:val="19"/>
              <w:keepNext w:val="0"/>
              <w:keepLines w:val="0"/>
              <w:widowControl w:val="0"/>
              <w:shd w:val="clear" w:color="auto" w:fill="auto"/>
              <w:bidi w:val="0"/>
              <w:spacing w:before="0" w:after="0" w:line="311" w:lineRule="exact"/>
              <w:ind w:right="0"/>
              <w:jc w:val="both"/>
              <w:rPr>
                <w:rFonts w:hint="eastAsia" w:eastAsia="宋体"/>
                <w:sz w:val="19"/>
                <w:szCs w:val="19"/>
                <w:lang w:eastAsia="zh-CN"/>
              </w:rPr>
            </w:pPr>
            <w:r>
              <w:rPr>
                <w:color w:val="000000"/>
                <w:spacing w:val="0"/>
                <w:w w:val="100"/>
                <w:position w:val="0"/>
                <w:sz w:val="19"/>
                <w:szCs w:val="19"/>
              </w:rPr>
              <w:t>（四）探索建立行政审批</w:t>
            </w:r>
            <w:r>
              <w:rPr>
                <w:color w:val="000000"/>
                <w:spacing w:val="0"/>
                <w:w w:val="100"/>
                <w:position w:val="0"/>
                <w:sz w:val="19"/>
                <w:szCs w:val="19"/>
                <w:lang w:val="zh-CN" w:eastAsia="zh-CN" w:bidi="zh-CN"/>
              </w:rPr>
              <w:t>“绿色通道</w:t>
            </w:r>
            <w:r>
              <w:rPr>
                <w:rFonts w:hint="eastAsia"/>
                <w:color w:val="000000"/>
                <w:spacing w:val="0"/>
                <w:w w:val="100"/>
                <w:position w:val="0"/>
                <w:sz w:val="19"/>
                <w:szCs w:val="19"/>
                <w:lang w:val="zh-CN" w:eastAsia="zh-CN" w:bidi="zh-CN"/>
              </w:rPr>
              <w:t>”。</w:t>
            </w:r>
            <w:r>
              <w:rPr>
                <w:color w:val="000000"/>
                <w:spacing w:val="0"/>
                <w:w w:val="100"/>
                <w:position w:val="0"/>
                <w:sz w:val="19"/>
                <w:szCs w:val="19"/>
              </w:rPr>
              <w:t>在办理行政许可过程中，对诚信典型和连续三年无不良信用 记录的行政相对人，可根据实际情况实施</w:t>
            </w:r>
            <w:r>
              <w:rPr>
                <w:color w:val="000000"/>
                <w:spacing w:val="0"/>
                <w:w w:val="100"/>
                <w:position w:val="0"/>
                <w:sz w:val="19"/>
                <w:szCs w:val="19"/>
                <w:lang w:val="zh-CN" w:eastAsia="zh-CN" w:bidi="zh-CN"/>
              </w:rPr>
              <w:t>“绿色</w:t>
            </w:r>
            <w:r>
              <w:rPr>
                <w:color w:val="000000"/>
                <w:spacing w:val="0"/>
                <w:w w:val="100"/>
                <w:position w:val="0"/>
                <w:sz w:val="19"/>
                <w:szCs w:val="19"/>
              </w:rPr>
              <w:t>通道"和“容缺受理</w:t>
            </w:r>
            <w:r>
              <w:rPr>
                <w:color w:val="000000"/>
                <w:spacing w:val="0"/>
                <w:w w:val="100"/>
                <w:position w:val="0"/>
                <w:sz w:val="19"/>
                <w:szCs w:val="19"/>
                <w:lang w:val="zh-CN" w:eastAsia="zh-CN" w:bidi="zh-CN"/>
              </w:rPr>
              <w:t>”等便</w:t>
            </w:r>
            <w:r>
              <w:rPr>
                <w:color w:val="000000"/>
                <w:spacing w:val="0"/>
                <w:w w:val="100"/>
                <w:position w:val="0"/>
                <w:sz w:val="19"/>
                <w:szCs w:val="19"/>
              </w:rPr>
              <w:t>利</w:t>
            </w:r>
            <w:r>
              <w:rPr>
                <w:rFonts w:hint="eastAsia"/>
                <w:color w:val="000000"/>
                <w:spacing w:val="0"/>
                <w:w w:val="100"/>
                <w:position w:val="0"/>
                <w:sz w:val="19"/>
                <w:szCs w:val="19"/>
                <w:lang w:eastAsia="zh-CN"/>
              </w:rPr>
              <w:t>服务措施</w:t>
            </w:r>
            <w:r>
              <w:rPr>
                <w:color w:val="000000"/>
                <w:spacing w:val="0"/>
                <w:w w:val="100"/>
                <w:position w:val="0"/>
                <w:sz w:val="19"/>
                <w:szCs w:val="19"/>
              </w:rPr>
              <w:t>。对符合条件的行政相对人，除法律法规要求提供的材料外，部分申报材料不齐备的，如其书面承诺在规定期限内提供，应先行受理，加快办理进度</w:t>
            </w:r>
            <w:r>
              <w:rPr>
                <w:rFonts w:hint="eastAsia"/>
                <w:color w:val="000000"/>
                <w:spacing w:val="0"/>
                <w:w w:val="100"/>
                <w:position w:val="0"/>
                <w:sz w:val="19"/>
                <w:szCs w:val="19"/>
                <w:lang w:eastAsia="zh-CN"/>
              </w:rPr>
              <w:t>。</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80"/>
              <w:jc w:val="left"/>
              <w:rPr>
                <w:sz w:val="19"/>
                <w:szCs w:val="19"/>
              </w:rPr>
            </w:pPr>
            <w:r>
              <w:rPr>
                <w:color w:val="000000"/>
                <w:spacing w:val="0"/>
                <w:w w:val="100"/>
                <w:position w:val="0"/>
                <w:sz w:val="19"/>
                <w:szCs w:val="19"/>
              </w:rPr>
              <w:t>工业和信息化部</w:t>
            </w:r>
          </w:p>
        </w:tc>
      </w:tr>
      <w:tr>
        <w:tblPrEx>
          <w:tblCellMar>
            <w:top w:w="0" w:type="dxa"/>
            <w:left w:w="10" w:type="dxa"/>
            <w:bottom w:w="0" w:type="dxa"/>
            <w:right w:w="10" w:type="dxa"/>
          </w:tblCellMar>
        </w:tblPrEx>
        <w:trPr>
          <w:trHeight w:val="1992"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15" w:lineRule="exact"/>
              <w:ind w:left="0" w:right="0" w:firstLine="0"/>
              <w:jc w:val="both"/>
              <w:rPr>
                <w:b w:val="0"/>
                <w:bCs w:val="0"/>
                <w:i w:val="0"/>
                <w:iCs w:val="0"/>
                <w:smallCaps w:val="0"/>
                <w:strike w:val="0"/>
                <w:color w:val="000000"/>
                <w:spacing w:val="0"/>
                <w:w w:val="100"/>
                <w:position w:val="0"/>
                <w:sz w:val="19"/>
                <w:szCs w:val="19"/>
              </w:rPr>
            </w:pPr>
            <w:r>
              <w:rPr>
                <w:rFonts w:hint="eastAsia"/>
                <w:b w:val="0"/>
                <w:bCs w:val="0"/>
                <w:i w:val="0"/>
                <w:iCs w:val="0"/>
                <w:smallCaps w:val="0"/>
                <w:strike w:val="0"/>
                <w:color w:val="000000"/>
                <w:spacing w:val="0"/>
                <w:w w:val="100"/>
                <w:position w:val="0"/>
                <w:sz w:val="19"/>
                <w:szCs w:val="19"/>
                <w:lang w:val="en-US" w:eastAsia="zh-CN"/>
              </w:rPr>
              <w:t>3</w:t>
            </w:r>
            <w:r>
              <w:rPr>
                <w:b w:val="0"/>
                <w:bCs w:val="0"/>
                <w:i w:val="0"/>
                <w:iCs w:val="0"/>
                <w:smallCaps w:val="0"/>
                <w:strike w:val="0"/>
                <w:color w:val="000000"/>
                <w:spacing w:val="0"/>
                <w:w w:val="100"/>
                <w:position w:val="0"/>
                <w:sz w:val="19"/>
                <w:szCs w:val="19"/>
              </w:rPr>
              <w:t>、在工业和信息化部负责 推进实施的两化融合、工控系统安全、网络安全、食品安全追溯等需要电子认证服务的重大项目中，同等条件下优先考虑。</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2" w:lineRule="exact"/>
              <w:ind w:right="0"/>
              <w:jc w:val="both"/>
              <w:rPr>
                <w:sz w:val="19"/>
                <w:szCs w:val="19"/>
              </w:rPr>
            </w:pPr>
            <w:r>
              <w:rPr>
                <w:color w:val="000000"/>
                <w:spacing w:val="0"/>
                <w:w w:val="100"/>
                <w:position w:val="0"/>
                <w:sz w:val="19"/>
                <w:szCs w:val="19"/>
              </w:rPr>
              <w:t>《国务院办公厅关于运用大数据加强对市场主体服务和监管的若干意见》（国办</w:t>
            </w:r>
            <w:r>
              <w:rPr>
                <w:b w:val="0"/>
                <w:bCs w:val="0"/>
                <w:i w:val="0"/>
                <w:iCs w:val="0"/>
                <w:smallCaps w:val="0"/>
                <w:strike w:val="0"/>
                <w:color w:val="000000"/>
                <w:spacing w:val="0"/>
                <w:w w:val="100"/>
                <w:position w:val="0"/>
                <w:sz w:val="19"/>
                <w:szCs w:val="19"/>
              </w:rPr>
              <w:t>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2015</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51号）</w:t>
            </w:r>
          </w:p>
          <w:p>
            <w:pPr>
              <w:pStyle w:val="19"/>
              <w:keepNext w:val="0"/>
              <w:keepLines w:val="0"/>
              <w:widowControl w:val="0"/>
              <w:shd w:val="clear" w:color="auto" w:fill="auto"/>
              <w:bidi w:val="0"/>
              <w:spacing w:before="0" w:after="0" w:line="312" w:lineRule="exact"/>
              <w:ind w:right="0"/>
              <w:jc w:val="both"/>
              <w:rPr>
                <w:sz w:val="19"/>
                <w:szCs w:val="19"/>
              </w:rPr>
            </w:pPr>
            <w:r>
              <w:rPr>
                <w:color w:val="000000"/>
                <w:spacing w:val="0"/>
                <w:w w:val="100"/>
                <w:position w:val="0"/>
                <w:sz w:val="19"/>
                <w:szCs w:val="19"/>
              </w:rPr>
              <w:t>（六）建立健全守信激励机制。在市场监管和公共服务过程中，同等条件下，对诚实守信者实行优先办理、简化程序等</w:t>
            </w:r>
            <w:r>
              <w:rPr>
                <w:color w:val="000000"/>
                <w:spacing w:val="0"/>
                <w:w w:val="100"/>
                <w:position w:val="0"/>
                <w:sz w:val="19"/>
                <w:szCs w:val="19"/>
                <w:lang w:val="zh-CN" w:eastAsia="zh-CN" w:bidi="zh-CN"/>
              </w:rPr>
              <w:t>“绿</w:t>
            </w:r>
            <w:r>
              <w:rPr>
                <w:color w:val="000000"/>
                <w:spacing w:val="0"/>
                <w:w w:val="100"/>
                <w:position w:val="0"/>
                <w:sz w:val="19"/>
                <w:szCs w:val="19"/>
              </w:rPr>
              <w:t>色通道</w:t>
            </w:r>
            <w:r>
              <w:rPr>
                <w:color w:val="000000"/>
                <w:spacing w:val="0"/>
                <w:w w:val="100"/>
                <w:position w:val="0"/>
                <w:sz w:val="19"/>
                <w:szCs w:val="19"/>
                <w:lang w:val="zh-CN" w:eastAsia="zh-CN" w:bidi="zh-CN"/>
              </w:rPr>
              <w:t>”支</w:t>
            </w:r>
            <w:r>
              <w:rPr>
                <w:color w:val="000000"/>
                <w:spacing w:val="0"/>
                <w:w w:val="100"/>
                <w:position w:val="0"/>
                <w:sz w:val="19"/>
                <w:szCs w:val="19"/>
              </w:rPr>
              <w:t>持激励政策。在财政资金补助、政府釆购、政府购买服务、政府投资工程建设招投标过程中，应査询市场主体信用记录或要求其提供由具备资质的信用服务机构出具的信用报告，优先选择信用状况较好的市场主体。</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180"/>
              <w:jc w:val="left"/>
              <w:rPr>
                <w:sz w:val="19"/>
                <w:szCs w:val="19"/>
              </w:rPr>
            </w:pPr>
            <w:r>
              <w:rPr>
                <w:color w:val="000000"/>
                <w:spacing w:val="0"/>
                <w:w w:val="100"/>
                <w:position w:val="0"/>
                <w:sz w:val="19"/>
                <w:szCs w:val="19"/>
              </w:rPr>
              <w:t>工业和信息化部</w:t>
            </w:r>
          </w:p>
        </w:tc>
      </w:tr>
      <w:tr>
        <w:tblPrEx>
          <w:tblCellMar>
            <w:top w:w="0" w:type="dxa"/>
            <w:left w:w="10" w:type="dxa"/>
            <w:bottom w:w="0" w:type="dxa"/>
            <w:right w:w="10" w:type="dxa"/>
          </w:tblCellMar>
        </w:tblPrEx>
        <w:trPr>
          <w:trHeight w:val="2730" w:hRule="exact"/>
          <w:jc w:val="center"/>
        </w:trPr>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321" w:lineRule="exact"/>
              <w:ind w:left="0" w:right="0" w:firstLine="0"/>
              <w:jc w:val="both"/>
              <w:rPr>
                <w:sz w:val="19"/>
                <w:szCs w:val="19"/>
              </w:rPr>
            </w:pPr>
            <w:r>
              <w:rPr>
                <w:rFonts w:hint="eastAsia"/>
                <w:color w:val="000000"/>
                <w:spacing w:val="0"/>
                <w:w w:val="100"/>
                <w:position w:val="0"/>
                <w:sz w:val="19"/>
                <w:szCs w:val="19"/>
                <w:lang w:val="en-US" w:eastAsia="zh-CN"/>
              </w:rPr>
              <w:t>3、</w:t>
            </w:r>
            <w:r>
              <w:rPr>
                <w:color w:val="000000"/>
                <w:spacing w:val="0"/>
                <w:w w:val="100"/>
                <w:position w:val="0"/>
                <w:sz w:val="19"/>
                <w:szCs w:val="19"/>
              </w:rPr>
              <w:t>在工业和信息化部网 站</w:t>
            </w:r>
            <w:r>
              <w:rPr>
                <w:color w:val="000000"/>
                <w:spacing w:val="0"/>
                <w:w w:val="100"/>
                <w:position w:val="0"/>
                <w:sz w:val="19"/>
                <w:szCs w:val="19"/>
                <w:lang w:val="zh-CN" w:eastAsia="zh-CN" w:bidi="zh-CN"/>
              </w:rPr>
              <w:t>、“信</w:t>
            </w:r>
            <w:r>
              <w:rPr>
                <w:color w:val="000000"/>
                <w:spacing w:val="0"/>
                <w:w w:val="100"/>
                <w:position w:val="0"/>
                <w:sz w:val="19"/>
                <w:szCs w:val="19"/>
              </w:rPr>
              <w:t>用中国"网站等公布 联合激励对象名单，将其纳入工业和信息化部主管的行业信用信息数据库， 树立为诚信典型，向社会推介。</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298" w:lineRule="exact"/>
              <w:ind w:right="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《国务院关于建立完善守信联合激励和失信联合惩戒制度加快推进社会诚信建设的指导意见》（</w:t>
            </w:r>
            <w:r>
              <w:rPr>
                <w:b w:val="0"/>
                <w:bCs w:val="0"/>
                <w:i w:val="0"/>
                <w:iCs w:val="0"/>
                <w:smallCaps w:val="0"/>
                <w:strike w:val="0"/>
                <w:color w:val="000000"/>
                <w:spacing w:val="0"/>
                <w:w w:val="100"/>
                <w:position w:val="0"/>
                <w:sz w:val="19"/>
                <w:szCs w:val="19"/>
              </w:rPr>
              <w:t>国 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2016</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33 号）</w:t>
            </w:r>
          </w:p>
          <w:p>
            <w:pPr>
              <w:pStyle w:val="19"/>
              <w:keepNext w:val="0"/>
              <w:keepLines w:val="0"/>
              <w:widowControl w:val="0"/>
              <w:shd w:val="clear" w:color="auto" w:fill="auto"/>
              <w:bidi w:val="0"/>
              <w:spacing w:before="0" w:after="0" w:line="322" w:lineRule="exact"/>
              <w:ind w:right="0"/>
              <w:jc w:val="both"/>
              <w:rPr>
                <w:sz w:val="19"/>
                <w:szCs w:val="19"/>
              </w:rPr>
            </w:pPr>
            <w:r>
              <w:rPr>
                <w:color w:val="000000"/>
                <w:spacing w:val="0"/>
                <w:w w:val="100"/>
                <w:position w:val="0"/>
                <w:sz w:val="19"/>
                <w:szCs w:val="19"/>
              </w:rPr>
              <w:t>（三）多渠道选树诚信典型。将有关部门和社会组织实施信用分类监管确定的信用状况良好的行政相对</w:t>
            </w:r>
            <w:r>
              <w:rPr>
                <w:rFonts w:hint="eastAsia"/>
                <w:color w:val="000000"/>
                <w:spacing w:val="0"/>
                <w:w w:val="100"/>
                <w:position w:val="0"/>
                <w:sz w:val="19"/>
                <w:szCs w:val="19"/>
                <w:lang w:eastAsia="zh-CN"/>
              </w:rPr>
              <w:t>人</w:t>
            </w:r>
            <w:r>
              <w:rPr>
                <w:color w:val="000000"/>
                <w:spacing w:val="0"/>
                <w:w w:val="100"/>
                <w:position w:val="0"/>
                <w:sz w:val="19"/>
                <w:szCs w:val="19"/>
              </w:rPr>
              <w:t>、诚信道德模范、优秀青年志愿者，行业协会商会推荐的诚信会员，新闻媒体挖掘的诚信主体等树立为诚信典型。鼓励有关部门和社会组织在监管和服务中建立各类主体信用记录，向社会推介无不良信用记录者和有关诚信典型，联合其他部门和社会组织实施守信激励。</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工业和信息化部</w:t>
            </w:r>
          </w:p>
        </w:tc>
      </w:tr>
    </w:tbl>
    <w:p>
      <w:pPr>
        <w:spacing w:line="1" w:lineRule="exact"/>
        <w:rPr>
          <w:sz w:val="2"/>
          <w:szCs w:val="2"/>
        </w:rPr>
      </w:pPr>
      <w:r>
        <w:br w:type="page"/>
      </w:r>
    </w:p>
    <w:tbl>
      <w:tblPr>
        <w:tblStyle w:val="5"/>
        <w:tblW w:w="0" w:type="auto"/>
        <w:jc w:val="center"/>
        <w:tblLayout w:type="fixed"/>
        <w:tblCellMar>
          <w:top w:w="0" w:type="dxa"/>
          <w:left w:w="10" w:type="dxa"/>
          <w:bottom w:w="0" w:type="dxa"/>
          <w:right w:w="10" w:type="dxa"/>
        </w:tblCellMar>
      </w:tblPr>
      <w:tblGrid>
        <w:gridCol w:w="2650"/>
        <w:gridCol w:w="9557"/>
        <w:gridCol w:w="1944"/>
      </w:tblGrid>
      <w:tr>
        <w:tblPrEx>
          <w:tblCellMar>
            <w:top w:w="0" w:type="dxa"/>
            <w:left w:w="10" w:type="dxa"/>
            <w:bottom w:w="0" w:type="dxa"/>
            <w:right w:w="10" w:type="dxa"/>
          </w:tblCellMar>
        </w:tblPrEx>
        <w:trPr>
          <w:trHeight w:val="1709"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lang w:val="zh-CN" w:eastAsia="zh-CN"/>
              </w:rPr>
              <w:t>4,</w:t>
            </w:r>
            <w:r>
              <w:rPr>
                <w:b w:val="0"/>
                <w:bCs w:val="0"/>
                <w:i w:val="0"/>
                <w:iCs w:val="0"/>
                <w:smallCaps w:val="0"/>
                <w:strike w:val="0"/>
                <w:color w:val="000000"/>
                <w:spacing w:val="0"/>
                <w:w w:val="100"/>
                <w:position w:val="0"/>
                <w:sz w:val="19"/>
                <w:szCs w:val="19"/>
              </w:rPr>
              <w:t>工业和信息化部、地方 工业和信息化主管部门在 相关行政审批、项目申请、评选表彰等方面给予一定的便利和支持。</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《国务院办公厅关于运用大数据加强对市场主体服务和监管的若干意见》（国办发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2015</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51号）</w:t>
            </w:r>
          </w:p>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（六）建立健全守信激励机制。在市场监管和公共服务过程中，同等条件下，对诚实守信者实行优先办理、简化程序等</w:t>
            </w:r>
            <w:r>
              <w:rPr>
                <w:b w:val="0"/>
                <w:bCs w:val="0"/>
                <w:i w:val="0"/>
                <w:iCs w:val="0"/>
                <w:smallCaps w:val="0"/>
                <w:strike w:val="0"/>
                <w:color w:val="000000"/>
                <w:spacing w:val="0"/>
                <w:w w:val="100"/>
                <w:position w:val="0"/>
                <w:sz w:val="19"/>
                <w:szCs w:val="19"/>
                <w:lang w:val="zh-CN" w:eastAsia="zh-CN"/>
              </w:rPr>
              <w:t>“绿</w:t>
            </w:r>
            <w:r>
              <w:rPr>
                <w:b w:val="0"/>
                <w:bCs w:val="0"/>
                <w:i w:val="0"/>
                <w:iCs w:val="0"/>
                <w:smallCaps w:val="0"/>
                <w:strike w:val="0"/>
                <w:color w:val="000000"/>
                <w:spacing w:val="0"/>
                <w:w w:val="100"/>
                <w:position w:val="0"/>
                <w:sz w:val="19"/>
                <w:szCs w:val="19"/>
              </w:rPr>
              <w:t>色通道</w:t>
            </w:r>
            <w:r>
              <w:rPr>
                <w:b w:val="0"/>
                <w:bCs w:val="0"/>
                <w:i w:val="0"/>
                <w:iCs w:val="0"/>
                <w:smallCaps w:val="0"/>
                <w:strike w:val="0"/>
                <w:color w:val="000000"/>
                <w:spacing w:val="0"/>
                <w:w w:val="100"/>
                <w:position w:val="0"/>
                <w:sz w:val="19"/>
                <w:szCs w:val="19"/>
                <w:lang w:val="zh-CN" w:eastAsia="zh-CN"/>
              </w:rPr>
              <w:t>”支</w:t>
            </w:r>
            <w:r>
              <w:rPr>
                <w:b w:val="0"/>
                <w:bCs w:val="0"/>
                <w:i w:val="0"/>
                <w:iCs w:val="0"/>
                <w:smallCaps w:val="0"/>
                <w:strike w:val="0"/>
                <w:color w:val="000000"/>
                <w:spacing w:val="0"/>
                <w:w w:val="100"/>
                <w:position w:val="0"/>
                <w:sz w:val="19"/>
                <w:szCs w:val="19"/>
              </w:rPr>
              <w:t>持激励政策。在财政资金补助、政府釆购、政府购买服务、政府投资工程建设招投标过程中，应査询市场主体信用记录或要求其提供由具备资质的信用服务机构出具的信用报告，优先选择信用状况较好的市场主体。</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02" w:lineRule="exact"/>
              <w:ind w:left="0" w:right="0" w:firstLine="0"/>
              <w:jc w:val="left"/>
              <w:rPr>
                <w:sz w:val="19"/>
                <w:szCs w:val="19"/>
              </w:rPr>
            </w:pPr>
            <w:r>
              <w:rPr>
                <w:color w:val="000000"/>
                <w:spacing w:val="0"/>
                <w:w w:val="100"/>
                <w:position w:val="0"/>
                <w:sz w:val="19"/>
                <w:szCs w:val="19"/>
              </w:rPr>
              <w:t>工业和信息化部、 地方工业和信息化</w:t>
            </w:r>
          </w:p>
          <w:p>
            <w:pPr>
              <w:pStyle w:val="19"/>
              <w:keepNext w:val="0"/>
              <w:keepLines w:val="0"/>
              <w:widowControl w:val="0"/>
              <w:shd w:val="clear" w:color="auto" w:fill="auto"/>
              <w:bidi w:val="0"/>
              <w:spacing w:before="0" w:after="0" w:line="302" w:lineRule="exact"/>
              <w:ind w:left="0" w:right="0" w:firstLine="460"/>
              <w:jc w:val="left"/>
              <w:rPr>
                <w:sz w:val="19"/>
                <w:szCs w:val="19"/>
              </w:rPr>
            </w:pPr>
            <w:r>
              <w:rPr>
                <w:color w:val="000000"/>
                <w:spacing w:val="0"/>
                <w:w w:val="100"/>
                <w:position w:val="0"/>
                <w:sz w:val="19"/>
                <w:szCs w:val="19"/>
              </w:rPr>
              <w:t>主管部门</w:t>
            </w:r>
          </w:p>
        </w:tc>
      </w:tr>
      <w:tr>
        <w:tblPrEx>
          <w:tblCellMar>
            <w:top w:w="0" w:type="dxa"/>
            <w:left w:w="10" w:type="dxa"/>
            <w:bottom w:w="0" w:type="dxa"/>
            <w:right w:w="10" w:type="dxa"/>
          </w:tblCellMar>
        </w:tblPrEx>
        <w:trPr>
          <w:trHeight w:val="1397" w:hRule="exact"/>
          <w:jc w:val="center"/>
        </w:trPr>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5、支持地方工业和信息化主管部门在法律法规和自身职权范围内，釆取更多的激励措施。</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《国务院关于建立完善守信联合激励和失信联合惩戒制度加職进社会诚信建设的指导意见》（国 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2016</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 xml:space="preserve"> 33 号）</w:t>
            </w:r>
          </w:p>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基本原则。</w:t>
            </w:r>
            <w:r>
              <w:rPr>
                <w:rFonts w:hint="eastAsia"/>
                <w:b w:val="0"/>
                <w:bCs w:val="0"/>
                <w:i w:val="0"/>
                <w:iCs w:val="0"/>
                <w:smallCaps w:val="0"/>
                <w:strike w:val="0"/>
                <w:color w:val="000000"/>
                <w:spacing w:val="0"/>
                <w:w w:val="100"/>
                <w:position w:val="0"/>
                <w:sz w:val="19"/>
                <w:szCs w:val="19"/>
                <w:lang w:eastAsia="zh-CN"/>
              </w:rPr>
              <w:t>褒扬</w:t>
            </w:r>
            <w:r>
              <w:rPr>
                <w:b w:val="0"/>
                <w:bCs w:val="0"/>
                <w:i w:val="0"/>
                <w:iCs w:val="0"/>
                <w:smallCaps w:val="0"/>
                <w:strike w:val="0"/>
                <w:color w:val="000000"/>
                <w:spacing w:val="0"/>
                <w:w w:val="100"/>
                <w:position w:val="0"/>
                <w:sz w:val="19"/>
                <w:szCs w:val="19"/>
              </w:rPr>
              <w:t>诚信，惩戒夹信</w:t>
            </w:r>
            <w:r>
              <w:rPr>
                <w:rFonts w:hint="eastAsia"/>
                <w:b w:val="0"/>
                <w:bCs w:val="0"/>
                <w:i w:val="0"/>
                <w:iCs w:val="0"/>
                <w:smallCaps w:val="0"/>
                <w:strike w:val="0"/>
                <w:color w:val="000000"/>
                <w:spacing w:val="0"/>
                <w:w w:val="100"/>
                <w:position w:val="0"/>
                <w:sz w:val="19"/>
                <w:szCs w:val="19"/>
                <w:lang w:eastAsia="zh-CN"/>
              </w:rPr>
              <w:t>。</w:t>
            </w:r>
            <w:r>
              <w:rPr>
                <w:b w:val="0"/>
                <w:bCs w:val="0"/>
                <w:i w:val="0"/>
                <w:iCs w:val="0"/>
                <w:smallCaps w:val="0"/>
                <w:strike w:val="0"/>
                <w:color w:val="000000"/>
                <w:spacing w:val="0"/>
                <w:w w:val="100"/>
                <w:position w:val="0"/>
                <w:sz w:val="19"/>
                <w:szCs w:val="19"/>
              </w:rPr>
              <w:t>充分运用信用激励和约束手段，加大对诚信主体激励和对严重失信主体惩戒力度，让守信者受益、失信者受限，形成褒扬诚信、惩戒失信的制度机制。</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询和信息化部</w:t>
            </w:r>
          </w:p>
        </w:tc>
      </w:tr>
      <w:tr>
        <w:tblPrEx>
          <w:tblCellMar>
            <w:top w:w="0" w:type="dxa"/>
            <w:left w:w="10" w:type="dxa"/>
            <w:bottom w:w="0" w:type="dxa"/>
            <w:right w:w="10" w:type="dxa"/>
          </w:tblCellMar>
        </w:tblPrEx>
        <w:trPr>
          <w:trHeight w:val="3542"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6、政府建设运营的电子招标投标乎台在委托认证服 务机构时，同等条件下优先选择</w:t>
            </w:r>
            <w:r>
              <w:rPr>
                <w:rFonts w:hint="eastAsia"/>
                <w:b w:val="0"/>
                <w:bCs w:val="0"/>
                <w:i w:val="0"/>
                <w:iCs w:val="0"/>
                <w:smallCaps w:val="0"/>
                <w:strike w:val="0"/>
                <w:color w:val="000000"/>
                <w:spacing w:val="0"/>
                <w:w w:val="100"/>
                <w:position w:val="0"/>
                <w:sz w:val="19"/>
                <w:szCs w:val="19"/>
                <w:lang w:eastAsia="zh-CN"/>
              </w:rPr>
              <w:t>联合</w:t>
            </w:r>
            <w:r>
              <w:rPr>
                <w:b w:val="0"/>
                <w:bCs w:val="0"/>
                <w:i w:val="0"/>
                <w:iCs w:val="0"/>
                <w:smallCaps w:val="0"/>
                <w:strike w:val="0"/>
                <w:color w:val="000000"/>
                <w:spacing w:val="0"/>
                <w:w w:val="100"/>
                <w:position w:val="0"/>
                <w:sz w:val="19"/>
                <w:szCs w:val="19"/>
              </w:rPr>
              <w:t>激励</w:t>
            </w:r>
            <w:r>
              <w:rPr>
                <w:rFonts w:hint="eastAsia"/>
                <w:b w:val="0"/>
                <w:bCs w:val="0"/>
                <w:i w:val="0"/>
                <w:iCs w:val="0"/>
                <w:smallCaps w:val="0"/>
                <w:strike w:val="0"/>
                <w:color w:val="000000"/>
                <w:spacing w:val="0"/>
                <w:w w:val="100"/>
                <w:position w:val="0"/>
                <w:sz w:val="19"/>
                <w:szCs w:val="19"/>
                <w:lang w:eastAsia="zh-CN"/>
              </w:rPr>
              <w:t>对象</w:t>
            </w:r>
            <w:r>
              <w:rPr>
                <w:b w:val="0"/>
                <w:bCs w:val="0"/>
                <w:i w:val="0"/>
                <w:iCs w:val="0"/>
                <w:smallCaps w:val="0"/>
                <w:strike w:val="0"/>
                <w:color w:val="000000"/>
                <w:spacing w:val="0"/>
                <w:w w:val="100"/>
                <w:position w:val="0"/>
                <w:sz w:val="19"/>
                <w:szCs w:val="19"/>
              </w:rPr>
              <w:t>。</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《国务院关于印发社会信用体系建设规划纲要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lang w:val="en-US" w:eastAsia="en-US"/>
              </w:rPr>
              <w:t>2014-202</w:t>
            </w:r>
            <w:r>
              <w:rPr>
                <w:b w:val="0"/>
                <w:bCs w:val="0"/>
                <w:i w:val="0"/>
                <w:iCs w:val="0"/>
                <w:smallCaps w:val="0"/>
                <w:strike w:val="0"/>
                <w:color w:val="000000"/>
                <w:spacing w:val="0"/>
                <w:w w:val="100"/>
                <w:position w:val="0"/>
                <w:sz w:val="19"/>
                <w:szCs w:val="19"/>
              </w:rPr>
              <w:t>0年）的通知》</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2014</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21号）</w:t>
            </w:r>
          </w:p>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招标投标领域信用建设。扩大招标投标信用信息公开和共享范围，建立涵盖招标投标情况的信用评价指标和评价标准体系，健全招标投标信用信息公开和共享制度。进</w:t>
            </w:r>
            <w:r>
              <w:rPr>
                <w:rFonts w:hint="eastAsia"/>
                <w:b w:val="0"/>
                <w:bCs w:val="0"/>
                <w:i w:val="0"/>
                <w:iCs w:val="0"/>
                <w:smallCaps w:val="0"/>
                <w:strike w:val="0"/>
                <w:color w:val="000000"/>
                <w:spacing w:val="0"/>
                <w:w w:val="100"/>
                <w:position w:val="0"/>
                <w:sz w:val="19"/>
                <w:szCs w:val="19"/>
                <w:lang w:val="en-US" w:eastAsia="zh-CN"/>
              </w:rPr>
              <w:t>一步</w:t>
            </w:r>
            <w:r>
              <w:rPr>
                <w:b w:val="0"/>
                <w:bCs w:val="0"/>
                <w:i w:val="0"/>
                <w:iCs w:val="0"/>
                <w:smallCaps w:val="0"/>
                <w:strike w:val="0"/>
                <w:color w:val="000000"/>
                <w:spacing w:val="0"/>
                <w:w w:val="100"/>
                <w:position w:val="0"/>
                <w:sz w:val="19"/>
                <w:szCs w:val="19"/>
              </w:rPr>
              <w:t>贯彻落实招标投标违法行为记录公告制度，推动完善奖惩联动机制。依托电子招标投标系统及其公共服务平台，实现招标投标和合同履行等信用信息的互联互通、实时交换和整合共享。鼓励市场主体运用基本信用信息和第三方信用评价结果，并将其作为投标人资格审査、评标、定标和合同签订的重要依据。</w:t>
            </w:r>
          </w:p>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《国务院办公厅关于运用大数据加强对市场主体服务和监管的若干意见》（国办发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2015</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51</w:t>
            </w:r>
            <w:r>
              <w:rPr>
                <w:rFonts w:hint="eastAsia"/>
                <w:b w:val="0"/>
                <w:bCs w:val="0"/>
                <w:i w:val="0"/>
                <w:iCs w:val="0"/>
                <w:smallCaps w:val="0"/>
                <w:strike w:val="0"/>
                <w:color w:val="000000"/>
                <w:spacing w:val="0"/>
                <w:w w:val="100"/>
                <w:position w:val="0"/>
                <w:sz w:val="19"/>
                <w:szCs w:val="19"/>
                <w:lang w:val="en-US" w:eastAsia="zh-CN"/>
              </w:rPr>
              <w:t>号</w:t>
            </w:r>
            <w:r>
              <w:rPr>
                <w:b w:val="0"/>
                <w:bCs w:val="0"/>
                <w:i w:val="0"/>
                <w:iCs w:val="0"/>
                <w:smallCaps w:val="0"/>
                <w:strike w:val="0"/>
                <w:color w:val="000000"/>
                <w:spacing w:val="0"/>
                <w:w w:val="100"/>
                <w:position w:val="0"/>
                <w:sz w:val="19"/>
                <w:szCs w:val="19"/>
                <w:lang w:val="en-US" w:eastAsia="en-US"/>
              </w:rPr>
              <w:t>）</w:t>
            </w:r>
          </w:p>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（六）建立健全守信激励机制。在市场监管和公共服务过程中，同等条件下，对诚实守信者实行优先办理、简化程序等</w:t>
            </w:r>
            <w:r>
              <w:rPr>
                <w:b w:val="0"/>
                <w:bCs w:val="0"/>
                <w:i w:val="0"/>
                <w:iCs w:val="0"/>
                <w:smallCaps w:val="0"/>
                <w:strike w:val="0"/>
                <w:color w:val="000000"/>
                <w:spacing w:val="0"/>
                <w:w w:val="100"/>
                <w:position w:val="0"/>
                <w:sz w:val="19"/>
                <w:szCs w:val="19"/>
                <w:lang w:val="zh-CN" w:eastAsia="zh-CN"/>
              </w:rPr>
              <w:t>“绿</w:t>
            </w:r>
            <w:r>
              <w:rPr>
                <w:b w:val="0"/>
                <w:bCs w:val="0"/>
                <w:i w:val="0"/>
                <w:iCs w:val="0"/>
                <w:smallCaps w:val="0"/>
                <w:strike w:val="0"/>
                <w:color w:val="000000"/>
                <w:spacing w:val="0"/>
                <w:w w:val="100"/>
                <w:position w:val="0"/>
                <w:sz w:val="19"/>
                <w:szCs w:val="19"/>
              </w:rPr>
              <w:t>色通道</w:t>
            </w:r>
            <w:r>
              <w:rPr>
                <w:b w:val="0"/>
                <w:bCs w:val="0"/>
                <w:i w:val="0"/>
                <w:iCs w:val="0"/>
                <w:smallCaps w:val="0"/>
                <w:strike w:val="0"/>
                <w:color w:val="000000"/>
                <w:spacing w:val="0"/>
                <w:w w:val="100"/>
                <w:position w:val="0"/>
                <w:sz w:val="19"/>
                <w:szCs w:val="19"/>
                <w:lang w:val="zh-CN" w:eastAsia="zh-CN"/>
              </w:rPr>
              <w:t>”支</w:t>
            </w:r>
            <w:r>
              <w:rPr>
                <w:b w:val="0"/>
                <w:bCs w:val="0"/>
                <w:i w:val="0"/>
                <w:iCs w:val="0"/>
                <w:smallCaps w:val="0"/>
                <w:strike w:val="0"/>
                <w:color w:val="000000"/>
                <w:spacing w:val="0"/>
                <w:w w:val="100"/>
                <w:position w:val="0"/>
                <w:sz w:val="19"/>
                <w:szCs w:val="19"/>
              </w:rPr>
              <w:t>持激励政策。在财政资金补助、政府采购、政府购买服务、政府投资工程建设招投标过程中，应査询市场主体信用记录或要求其提供由具备资质的信用服务机构出具的信用报告，优先选择信用状况较好的市场主体。</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12" w:lineRule="exact"/>
              <w:ind w:left="0" w:right="0" w:firstLine="0"/>
              <w:jc w:val="center"/>
              <w:rPr>
                <w:sz w:val="19"/>
                <w:szCs w:val="19"/>
              </w:rPr>
            </w:pPr>
            <w:r>
              <w:rPr>
                <w:color w:val="000000"/>
                <w:spacing w:val="0"/>
                <w:w w:val="100"/>
                <w:position w:val="0"/>
                <w:sz w:val="19"/>
                <w:szCs w:val="19"/>
              </w:rPr>
              <w:t>国家发展改革委、 各级人民邮及其组成部门</w:t>
            </w:r>
          </w:p>
        </w:tc>
      </w:tr>
      <w:tr>
        <w:tblPrEx>
          <w:tblCellMar>
            <w:top w:w="0" w:type="dxa"/>
            <w:left w:w="10" w:type="dxa"/>
            <w:bottom w:w="0" w:type="dxa"/>
            <w:right w:w="10" w:type="dxa"/>
          </w:tblCellMar>
        </w:tblPrEx>
        <w:trPr>
          <w:trHeight w:val="1603"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320" w:lineRule="exact"/>
              <w:ind w:left="0" w:right="0" w:firstLine="140"/>
              <w:jc w:val="both"/>
              <w:rPr>
                <w:sz w:val="19"/>
                <w:szCs w:val="19"/>
              </w:rPr>
            </w:pPr>
            <w:r>
              <w:rPr>
                <w:b w:val="0"/>
                <w:bCs w:val="0"/>
                <w:i w:val="0"/>
                <w:iCs w:val="0"/>
                <w:smallCaps w:val="0"/>
                <w:strike w:val="0"/>
                <w:color w:val="000000"/>
                <w:spacing w:val="0"/>
                <w:w w:val="100"/>
                <w:position w:val="0"/>
                <w:sz w:val="19"/>
                <w:szCs w:val="19"/>
              </w:rPr>
              <w:t>7、在实施政府性资金项目安排时，</w:t>
            </w:r>
            <w:r>
              <w:rPr>
                <w:color w:val="000000"/>
                <w:spacing w:val="0"/>
                <w:w w:val="100"/>
                <w:position w:val="0"/>
                <w:sz w:val="19"/>
                <w:szCs w:val="19"/>
              </w:rPr>
              <w:t>将认定守信激励情况作为重要参考，同等条件下优先考虑。</w:t>
            </w:r>
          </w:p>
        </w:tc>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《国务院关于建立完善守信联合激励和失信联合惩戒制度加快推进社会诚信建设的指导意见》（国 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2016</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 xml:space="preserve"> 33 号）</w:t>
            </w:r>
          </w:p>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（五）优先提供公共服务便利。在实施财政性资金项目安排、招荷引资配套优惠政策等名类政府优惠政策中，优先考虑诚信市场主体，加大扶持力度」</w:t>
            </w:r>
          </w:p>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《国务院办公厅关于运用大数据加强对市场主体服务和监管的若干意见》（国办发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2015</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 xml:space="preserve"> 51号）</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19"/>
              <w:keepNext w:val="0"/>
              <w:keepLines w:val="0"/>
              <w:widowControl w:val="0"/>
              <w:shd w:val="clear" w:color="auto" w:fill="auto"/>
              <w:bidi w:val="0"/>
              <w:spacing w:before="0" w:after="80" w:line="240" w:lineRule="auto"/>
              <w:ind w:left="0" w:right="0" w:firstLine="460"/>
              <w:jc w:val="left"/>
              <w:rPr>
                <w:sz w:val="19"/>
                <w:szCs w:val="19"/>
              </w:rPr>
            </w:pPr>
            <w:r>
              <w:rPr>
                <w:color w:val="000000"/>
                <w:spacing w:val="0"/>
                <w:w w:val="100"/>
                <w:position w:val="0"/>
                <w:sz w:val="19"/>
                <w:szCs w:val="19"/>
              </w:rPr>
              <w:t>财政部、</w:t>
            </w:r>
          </w:p>
          <w:p>
            <w:pPr>
              <w:pStyle w:val="19"/>
              <w:keepNext w:val="0"/>
              <w:keepLines w:val="0"/>
              <w:widowControl w:val="0"/>
              <w:shd w:val="clear" w:color="auto" w:fill="auto"/>
              <w:bidi w:val="0"/>
              <w:spacing w:before="0" w:after="0" w:line="240" w:lineRule="auto"/>
              <w:ind w:left="0" w:right="0" w:firstLine="0"/>
              <w:jc w:val="left"/>
              <w:rPr>
                <w:sz w:val="19"/>
                <w:szCs w:val="19"/>
              </w:rPr>
            </w:pP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19"/>
                <w:szCs w:val="19"/>
              </w:rPr>
              <w:t>国家发展改革委</w:t>
            </w:r>
          </w:p>
          <w:p>
            <w:pPr>
              <w:pStyle w:val="19"/>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b/>
                <w:bCs/>
                <w:color w:val="000000"/>
                <w:spacing w:val="0"/>
                <w:w w:val="100"/>
                <w:position w:val="0"/>
                <w:sz w:val="20"/>
                <w:szCs w:val="20"/>
              </w:rPr>
              <w:t>I</w:t>
            </w:r>
          </w:p>
        </w:tc>
      </w:tr>
    </w:tbl>
    <w:p>
      <w:pPr>
        <w:sectPr>
          <w:footerReference r:id="rId4" w:type="default"/>
          <w:footnotePr>
            <w:numFmt w:val="decimal"/>
          </w:footnotePr>
          <w:pgSz w:w="16840" w:h="11900" w:orient="landscape"/>
          <w:pgMar w:top="1998" w:right="1076" w:bottom="1450" w:left="1598" w:header="1570" w:footer="3" w:gutter="0"/>
          <w:cols w:space="720" w:num="1"/>
          <w:rtlGutter w:val="0"/>
          <w:docGrid w:linePitch="360" w:charSpace="0"/>
        </w:sectPr>
      </w:pPr>
    </w:p>
    <w:tbl>
      <w:tblPr>
        <w:tblStyle w:val="5"/>
        <w:tblW w:w="0" w:type="auto"/>
        <w:jc w:val="center"/>
        <w:tblLayout w:type="fixed"/>
        <w:tblCellMar>
          <w:top w:w="0" w:type="dxa"/>
          <w:left w:w="10" w:type="dxa"/>
          <w:bottom w:w="0" w:type="dxa"/>
          <w:right w:w="10" w:type="dxa"/>
        </w:tblCellMar>
      </w:tblPr>
      <w:tblGrid>
        <w:gridCol w:w="2650"/>
        <w:gridCol w:w="9562"/>
        <w:gridCol w:w="1958"/>
      </w:tblGrid>
      <w:tr>
        <w:tblPrEx>
          <w:tblCellMar>
            <w:top w:w="0" w:type="dxa"/>
            <w:left w:w="10" w:type="dxa"/>
            <w:bottom w:w="0" w:type="dxa"/>
            <w:right w:w="10" w:type="dxa"/>
          </w:tblCellMar>
        </w:tblPrEx>
        <w:trPr>
          <w:trHeight w:val="131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14" w:lineRule="exact"/>
              <w:ind w:right="0"/>
              <w:jc w:val="both"/>
              <w:rPr>
                <w:sz w:val="19"/>
                <w:szCs w:val="19"/>
              </w:rPr>
            </w:pPr>
            <w:r>
              <w:rPr>
                <w:color w:val="000000"/>
                <w:spacing w:val="0"/>
                <w:w w:val="100"/>
                <w:position w:val="0"/>
                <w:sz w:val="19"/>
                <w:szCs w:val="19"/>
              </w:rPr>
              <w:t>（六）建立健全守信激励机制。在市场监管和公共服务过程中，同等条件下，对诚实守信者实行优先办理、简化程序等，绿色通道</w:t>
            </w:r>
            <w:r>
              <w:rPr>
                <w:color w:val="000000"/>
                <w:spacing w:val="0"/>
                <w:w w:val="100"/>
                <w:position w:val="0"/>
                <w:sz w:val="19"/>
                <w:szCs w:val="19"/>
                <w:lang w:val="zh-CN" w:eastAsia="zh-CN" w:bidi="zh-CN"/>
              </w:rPr>
              <w:t>”支</w:t>
            </w:r>
            <w:r>
              <w:rPr>
                <w:color w:val="000000"/>
                <w:spacing w:val="0"/>
                <w:w w:val="100"/>
                <w:position w:val="0"/>
                <w:sz w:val="19"/>
                <w:szCs w:val="19"/>
              </w:rPr>
              <w:t>持激励政策。在财政资金补助、政府釆购、政府购买服务、政府投资工程建设招投标过程中，应査询市场主体信用记录或要求其提供由具备资质的信用服务机构出具的信用报吿，优先选择信用状况较好的市场主体。</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05"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0" w:lineRule="exact"/>
              <w:ind w:left="0" w:right="0" w:firstLine="14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lang w:val="zh-CN" w:eastAsia="zh-CN"/>
              </w:rPr>
              <w:t>8、</w:t>
            </w:r>
            <w:r>
              <w:rPr>
                <w:b w:val="0"/>
                <w:bCs w:val="0"/>
                <w:i w:val="0"/>
                <w:iCs w:val="0"/>
                <w:smallCaps w:val="0"/>
                <w:strike w:val="0"/>
                <w:color w:val="000000"/>
                <w:spacing w:val="0"/>
                <w:w w:val="100"/>
                <w:position w:val="0"/>
                <w:sz w:val="19"/>
                <w:szCs w:val="19"/>
              </w:rPr>
              <w:t>引导银行等金融机构将认定守信激励情况作为授信融资贷款的重要参考。</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14"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《国务院关于印发社会信用体系建设规划纲要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lang w:val="en-US" w:eastAsia="en-US"/>
              </w:rPr>
              <w:t>2014-202</w:t>
            </w:r>
            <w:r>
              <w:rPr>
                <w:b w:val="0"/>
                <w:bCs w:val="0"/>
                <w:i w:val="0"/>
                <w:iCs w:val="0"/>
                <w:smallCaps w:val="0"/>
                <w:strike w:val="0"/>
                <w:color w:val="000000"/>
                <w:spacing w:val="0"/>
                <w:w w:val="100"/>
                <w:position w:val="0"/>
                <w:sz w:val="19"/>
                <w:szCs w:val="19"/>
              </w:rPr>
              <w:t>0年）的通知》</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2014</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21号）</w:t>
            </w:r>
          </w:p>
          <w:p>
            <w:pPr>
              <w:pStyle w:val="19"/>
              <w:keepNext w:val="0"/>
              <w:keepLines w:val="0"/>
              <w:widowControl w:val="0"/>
              <w:shd w:val="clear" w:color="auto" w:fill="auto"/>
              <w:bidi w:val="0"/>
              <w:spacing w:before="0" w:after="0" w:line="314"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金融领域信用建设。创新金融信用产品，改善金融服务，维护金融消费者个人詹息安全，保护金融消费者合法权益。加大对金融欺诈、恶意逃废银行债务、内幕交易、制售假保单、骗保骗赔、披露虚假信息、非法集资、逃套骗汇等金融失信行为的惩戒力度，规范金融市场秩序。加强金融信用信息基础设 施建设，进一步扩大信用记录的覆盖面，强化金融业对守信者的激励作用和对失信者的约束作用。</w:t>
            </w:r>
          </w:p>
          <w:p>
            <w:pPr>
              <w:pStyle w:val="19"/>
              <w:keepNext w:val="0"/>
              <w:keepLines w:val="0"/>
              <w:widowControl w:val="0"/>
              <w:shd w:val="clear" w:color="auto" w:fill="auto"/>
              <w:bidi w:val="0"/>
              <w:spacing w:before="0" w:after="0" w:line="314"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《国务院关于建立完善守信联合激励和失信联合惩戒制度加快推进社会诚信建设的指导意见》（国发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2016</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33 号）</w:t>
            </w:r>
          </w:p>
          <w:p>
            <w:pPr>
              <w:pStyle w:val="19"/>
              <w:keepNext w:val="0"/>
              <w:keepLines w:val="0"/>
              <w:widowControl w:val="0"/>
              <w:shd w:val="clear" w:color="auto" w:fill="auto"/>
              <w:bidi w:val="0"/>
              <w:spacing w:before="0" w:after="0" w:line="314"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（七）降低市场交易成本。鼓励有关部门和单位开发，税易贷”、</w:t>
            </w:r>
            <w:r>
              <w:rPr>
                <w:b w:val="0"/>
                <w:bCs w:val="0"/>
                <w:i w:val="0"/>
                <w:iCs w:val="0"/>
                <w:smallCaps w:val="0"/>
                <w:strike w:val="0"/>
                <w:color w:val="000000"/>
                <w:spacing w:val="0"/>
                <w:w w:val="100"/>
                <w:position w:val="0"/>
                <w:sz w:val="19"/>
                <w:szCs w:val="19"/>
                <w:lang w:val="zh-CN" w:eastAsia="zh-CN"/>
              </w:rPr>
              <w:t>“信易</w:t>
            </w:r>
            <w:r>
              <w:rPr>
                <w:b w:val="0"/>
                <w:bCs w:val="0"/>
                <w:i w:val="0"/>
                <w:iCs w:val="0"/>
                <w:smallCaps w:val="0"/>
                <w:strike w:val="0"/>
                <w:color w:val="000000"/>
                <w:spacing w:val="0"/>
                <w:w w:val="100"/>
                <w:position w:val="0"/>
                <w:sz w:val="19"/>
                <w:szCs w:val="19"/>
              </w:rPr>
              <w:t>贷”、</w:t>
            </w:r>
            <w:r>
              <w:rPr>
                <w:b w:val="0"/>
                <w:bCs w:val="0"/>
                <w:i w:val="0"/>
                <w:iCs w:val="0"/>
                <w:smallCaps w:val="0"/>
                <w:strike w:val="0"/>
                <w:color w:val="000000"/>
                <w:spacing w:val="0"/>
                <w:w w:val="100"/>
                <w:position w:val="0"/>
                <w:sz w:val="19"/>
                <w:szCs w:val="19"/>
                <w:lang w:val="zh-CN" w:eastAsia="zh-CN"/>
              </w:rPr>
              <w:t>“信易</w:t>
            </w:r>
            <w:r>
              <w:rPr>
                <w:b w:val="0"/>
                <w:bCs w:val="0"/>
                <w:i w:val="0"/>
                <w:iCs w:val="0"/>
                <w:smallCaps w:val="0"/>
                <w:strike w:val="0"/>
                <w:color w:val="000000"/>
                <w:spacing w:val="0"/>
                <w:w w:val="100"/>
                <w:position w:val="0"/>
                <w:sz w:val="19"/>
                <w:szCs w:val="19"/>
              </w:rPr>
              <w:t>债</w:t>
            </w:r>
            <w:r>
              <w:rPr>
                <w:b w:val="0"/>
                <w:bCs w:val="0"/>
                <w:i w:val="0"/>
                <w:iCs w:val="0"/>
                <w:smallCaps w:val="0"/>
                <w:strike w:val="0"/>
                <w:color w:val="000000"/>
                <w:spacing w:val="0"/>
                <w:w w:val="100"/>
                <w:position w:val="0"/>
                <w:sz w:val="19"/>
                <w:szCs w:val="19"/>
                <w:lang w:val="zh-CN" w:eastAsia="zh-CN"/>
              </w:rPr>
              <w:t>”等守</w:t>
            </w:r>
            <w:r>
              <w:rPr>
                <w:b w:val="0"/>
                <w:bCs w:val="0"/>
                <w:i w:val="0"/>
                <w:iCs w:val="0"/>
                <w:smallCaps w:val="0"/>
                <w:strike w:val="0"/>
                <w:color w:val="000000"/>
                <w:spacing w:val="0"/>
                <w:w w:val="100"/>
                <w:position w:val="0"/>
                <w:sz w:val="19"/>
                <w:szCs w:val="19"/>
              </w:rPr>
              <w:t>信澈励产品,引导金融机构和商业销售机构等市场服务机构参考使用市场主体信用信息、信用积分和信用评价结 果，对诚信市场主体给予优惠和便利，使守信者在市场中获得更多机会和实惠。</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10" w:lineRule="exact"/>
              <w:ind w:left="0" w:right="0" w:firstLine="0"/>
              <w:jc w:val="center"/>
              <w:rPr>
                <w:sz w:val="19"/>
                <w:szCs w:val="19"/>
              </w:rPr>
            </w:pPr>
            <w:r>
              <w:rPr>
                <w:color w:val="000000"/>
                <w:spacing w:val="0"/>
                <w:w w:val="100"/>
                <w:position w:val="0"/>
                <w:sz w:val="19"/>
                <w:szCs w:val="19"/>
              </w:rPr>
              <w:t>人民银行、</w:t>
            </w:r>
            <w:r>
              <w:rPr>
                <w:rFonts w:hint="eastAsia"/>
                <w:color w:val="000000"/>
                <w:spacing w:val="0"/>
                <w:w w:val="100"/>
                <w:position w:val="0"/>
                <w:sz w:val="19"/>
                <w:szCs w:val="19"/>
                <w:lang w:eastAsia="zh-CN"/>
              </w:rPr>
              <w:t>银监</w:t>
            </w:r>
            <w:r>
              <w:rPr>
                <w:color w:val="000000"/>
                <w:spacing w:val="0"/>
                <w:w w:val="100"/>
                <w:position w:val="0"/>
                <w:sz w:val="19"/>
                <w:szCs w:val="19"/>
              </w:rPr>
              <w:t>会</w:t>
            </w:r>
          </w:p>
        </w:tc>
      </w:tr>
      <w:tr>
        <w:tblPrEx>
          <w:tblCellMar>
            <w:top w:w="0" w:type="dxa"/>
            <w:left w:w="10" w:type="dxa"/>
            <w:bottom w:w="0" w:type="dxa"/>
            <w:right w:w="10" w:type="dxa"/>
          </w:tblCellMar>
        </w:tblPrEx>
        <w:trPr>
          <w:trHeight w:val="1411" w:hRule="exact"/>
          <w:jc w:val="center"/>
        </w:trPr>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320" w:lineRule="exact"/>
              <w:ind w:left="0" w:right="0" w:firstLine="140"/>
              <w:jc w:val="both"/>
              <w:rPr>
                <w:rFonts w:hint="eastAsia"/>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9、在高新技术企业认定、 检验机构认可等工作中，将认定守信激励情况作为重要参考</w:t>
            </w:r>
            <w:r>
              <w:rPr>
                <w:rFonts w:hint="eastAsia"/>
                <w:b w:val="0"/>
                <w:bCs w:val="0"/>
                <w:i w:val="0"/>
                <w:iCs w:val="0"/>
                <w:smallCaps w:val="0"/>
                <w:strike w:val="0"/>
                <w:color w:val="000000"/>
                <w:spacing w:val="0"/>
                <w:w w:val="100"/>
                <w:position w:val="0"/>
                <w:sz w:val="19"/>
                <w:szCs w:val="19"/>
                <w:lang w:eastAsia="zh-CN"/>
              </w:rPr>
              <w:t>。</w:t>
            </w:r>
          </w:p>
        </w:tc>
        <w:tc>
          <w:tcPr>
            <w:tcBorders>
              <w:top w:val="single" w:color="auto" w:sz="4" w:space="0"/>
              <w:left w:val="single" w:color="auto" w:sz="4" w:space="0"/>
            </w:tcBorders>
            <w:shd w:val="clear" w:color="auto" w:fill="FFFFFF"/>
            <w:vAlign w:val="top"/>
          </w:tcPr>
          <w:p>
            <w:pPr>
              <w:pStyle w:val="19"/>
              <w:keepNext w:val="0"/>
              <w:keepLines w:val="0"/>
              <w:widowControl w:val="0"/>
              <w:shd w:val="clear" w:color="auto" w:fill="auto"/>
              <w:bidi w:val="0"/>
              <w:spacing w:before="0" w:after="0" w:line="314"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《国务院关于印发社会宿用体系建设规划纲要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lang w:val="en-US" w:eastAsia="en-US"/>
              </w:rPr>
              <w:t>2014-202</w:t>
            </w:r>
            <w:r>
              <w:rPr>
                <w:b w:val="0"/>
                <w:bCs w:val="0"/>
                <w:i w:val="0"/>
                <w:iCs w:val="0"/>
                <w:smallCaps w:val="0"/>
                <w:strike w:val="0"/>
                <w:color w:val="000000"/>
                <w:spacing w:val="0"/>
                <w:w w:val="100"/>
                <w:position w:val="0"/>
                <w:sz w:val="19"/>
                <w:szCs w:val="19"/>
              </w:rPr>
              <w:t>0年）的通知》</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2014</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21号）</w:t>
            </w:r>
          </w:p>
          <w:p>
            <w:pPr>
              <w:pStyle w:val="19"/>
              <w:keepNext w:val="0"/>
              <w:keepLines w:val="0"/>
              <w:widowControl w:val="0"/>
              <w:shd w:val="clear" w:color="auto" w:fill="auto"/>
              <w:bidi w:val="0"/>
              <w:spacing w:before="0" w:after="0" w:line="314"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发挥政府诚信建设示范作用。在行政许可、政府釆购、招标投标、劳动就业、社会保障、科研管理、 干部选拔任用和管理监督、申请政府资金支持等领域，率先使用信用信息和信用产品，培育信用服务市场发展。</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40" w:line="274" w:lineRule="exact"/>
              <w:ind w:left="0" w:right="0" w:firstLine="0"/>
              <w:jc w:val="center"/>
              <w:rPr>
                <w:sz w:val="19"/>
                <w:szCs w:val="19"/>
              </w:rPr>
            </w:pPr>
            <w:r>
              <w:rPr>
                <w:color w:val="000000"/>
                <w:spacing w:val="0"/>
                <w:w w:val="100"/>
                <w:position w:val="0"/>
                <w:sz w:val="19"/>
                <w:szCs w:val="19"/>
              </w:rPr>
              <w:t>科技部、质检总局 等有关单位，各级</w:t>
            </w:r>
          </w:p>
          <w:p>
            <w:pPr>
              <w:pStyle w:val="19"/>
              <w:keepNext w:val="0"/>
              <w:keepLines w:val="0"/>
              <w:widowControl w:val="0"/>
              <w:shd w:val="clear" w:color="auto" w:fill="auto"/>
              <w:bidi w:val="0"/>
              <w:spacing w:before="0" w:after="0" w:line="274" w:lineRule="exact"/>
              <w:ind w:left="0" w:right="0" w:firstLine="0"/>
              <w:jc w:val="center"/>
              <w:rPr>
                <w:sz w:val="19"/>
                <w:szCs w:val="19"/>
              </w:rPr>
            </w:pPr>
            <w:r>
              <w:rPr>
                <w:color w:val="000000"/>
                <w:spacing w:val="0"/>
                <w:w w:val="100"/>
                <w:position w:val="0"/>
                <w:sz w:val="19"/>
                <w:szCs w:val="19"/>
              </w:rPr>
              <w:t>人民政府</w:t>
            </w:r>
          </w:p>
        </w:tc>
      </w:tr>
      <w:tr>
        <w:tblPrEx>
          <w:tblCellMar>
            <w:top w:w="0" w:type="dxa"/>
            <w:left w:w="10" w:type="dxa"/>
            <w:bottom w:w="0" w:type="dxa"/>
            <w:right w:w="10" w:type="dxa"/>
          </w:tblCellMar>
        </w:tblPrEx>
        <w:trPr>
          <w:trHeight w:val="2056"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320" w:lineRule="exact"/>
              <w:ind w:left="0" w:right="0" w:firstLine="14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10</w:t>
            </w:r>
            <w:r>
              <w:rPr>
                <w:rFonts w:hint="eastAsia"/>
                <w:b w:val="0"/>
                <w:bCs w:val="0"/>
                <w:i w:val="0"/>
                <w:iCs w:val="0"/>
                <w:smallCaps w:val="0"/>
                <w:strike w:val="0"/>
                <w:color w:val="000000"/>
                <w:spacing w:val="0"/>
                <w:w w:val="100"/>
                <w:position w:val="0"/>
                <w:sz w:val="19"/>
                <w:szCs w:val="19"/>
                <w:lang w:eastAsia="zh-CN"/>
              </w:rPr>
              <w:t>、</w:t>
            </w:r>
            <w:r>
              <w:rPr>
                <w:b w:val="0"/>
                <w:bCs w:val="0"/>
                <w:i w:val="0"/>
                <w:iCs w:val="0"/>
                <w:smallCaps w:val="0"/>
                <w:strike w:val="0"/>
                <w:color w:val="000000"/>
                <w:spacing w:val="0"/>
                <w:w w:val="100"/>
                <w:position w:val="0"/>
                <w:sz w:val="19"/>
                <w:szCs w:val="19"/>
              </w:rPr>
              <w:t>由税务机关提供</w:t>
            </w:r>
            <w:r>
              <w:rPr>
                <w:b w:val="0"/>
                <w:bCs w:val="0"/>
                <w:i w:val="0"/>
                <w:iCs w:val="0"/>
                <w:smallCaps w:val="0"/>
                <w:strike w:val="0"/>
                <w:color w:val="000000"/>
                <w:spacing w:val="0"/>
                <w:w w:val="100"/>
                <w:position w:val="0"/>
                <w:sz w:val="19"/>
                <w:szCs w:val="19"/>
                <w:lang w:val="zh-CN" w:eastAsia="zh-CN"/>
              </w:rPr>
              <w:t xml:space="preserve">“绿色 </w:t>
            </w:r>
            <w:r>
              <w:rPr>
                <w:b w:val="0"/>
                <w:bCs w:val="0"/>
                <w:i w:val="0"/>
                <w:iCs w:val="0"/>
                <w:smallCaps w:val="0"/>
                <w:strike w:val="0"/>
                <w:color w:val="000000"/>
                <w:spacing w:val="0"/>
                <w:w w:val="100"/>
                <w:position w:val="0"/>
                <w:sz w:val="19"/>
                <w:szCs w:val="19"/>
              </w:rPr>
              <w:t>通道”或专门人员帮助办理涉税事项。</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314"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《国务院关于印发社会信用体系建设规划纲要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lang w:val="en-US" w:eastAsia="en-US"/>
              </w:rPr>
              <w:t>2014-202</w:t>
            </w:r>
            <w:r>
              <w:rPr>
                <w:b w:val="0"/>
                <w:bCs w:val="0"/>
                <w:i w:val="0"/>
                <w:iCs w:val="0"/>
                <w:smallCaps w:val="0"/>
                <w:strike w:val="0"/>
                <w:color w:val="000000"/>
                <w:spacing w:val="0"/>
                <w:w w:val="100"/>
                <w:position w:val="0"/>
                <w:sz w:val="19"/>
                <w:szCs w:val="19"/>
              </w:rPr>
              <w:t>0年）的通知》</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2014</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21号）</w:t>
            </w:r>
          </w:p>
          <w:p>
            <w:pPr>
              <w:pStyle w:val="19"/>
              <w:keepNext w:val="0"/>
              <w:keepLines w:val="0"/>
              <w:widowControl w:val="0"/>
              <w:shd w:val="clear" w:color="auto" w:fill="auto"/>
              <w:bidi w:val="0"/>
              <w:spacing w:before="0" w:after="0" w:line="314"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加强对守信主体的奖励和激励。加大对守信行为的表謬和宣传力度。按规定对诚信企业和模范个人 给予表彰，通过新闻媒体广泛宣传，营造守信光荣的舆论氛围。发展改革、财政、金融、环境保护、住 房城乡建设、交通运输、商务、工商、税务、质检、安全监管、海关、知识产权等部门，在市场监管和 公共服务过程中，要深化信用信息和信用产品的应用，对诚实守信者实行优先办理、简化程序等</w:t>
            </w:r>
            <w:r>
              <w:rPr>
                <w:b w:val="0"/>
                <w:bCs w:val="0"/>
                <w:i w:val="0"/>
                <w:iCs w:val="0"/>
                <w:smallCaps w:val="0"/>
                <w:strike w:val="0"/>
                <w:color w:val="000000"/>
                <w:spacing w:val="0"/>
                <w:w w:val="100"/>
                <w:position w:val="0"/>
                <w:sz w:val="19"/>
                <w:szCs w:val="19"/>
                <w:lang w:val="zh-CN" w:eastAsia="zh-CN"/>
              </w:rPr>
              <w:t>“绿色</w:t>
            </w:r>
            <w:r>
              <w:rPr>
                <w:rFonts w:hint="eastAsia"/>
                <w:b w:val="0"/>
                <w:bCs w:val="0"/>
                <w:i w:val="0"/>
                <w:iCs w:val="0"/>
                <w:smallCaps w:val="0"/>
                <w:strike w:val="0"/>
                <w:color w:val="000000"/>
                <w:spacing w:val="0"/>
                <w:w w:val="100"/>
                <w:position w:val="0"/>
                <w:sz w:val="19"/>
                <w:szCs w:val="19"/>
                <w:lang w:val="zh-CN" w:eastAsia="zh-CN"/>
              </w:rPr>
              <w:t>通道</w:t>
            </w:r>
            <w:r>
              <w:rPr>
                <w:b w:val="0"/>
                <w:bCs w:val="0"/>
                <w:i w:val="0"/>
                <w:iCs w:val="0"/>
                <w:smallCaps w:val="0"/>
                <w:strike w:val="0"/>
                <w:color w:val="000000"/>
                <w:spacing w:val="0"/>
                <w:w w:val="100"/>
                <w:position w:val="0"/>
                <w:sz w:val="19"/>
                <w:szCs w:val="19"/>
              </w:rPr>
              <w:t>，支持激励政策。</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税务总局</w:t>
            </w:r>
          </w:p>
        </w:tc>
      </w:tr>
    </w:tbl>
    <w:p>
      <w:pPr>
        <w:sectPr>
          <w:footerReference r:id="rId5" w:type="default"/>
          <w:footnotePr>
            <w:numFmt w:val="decimal"/>
          </w:footnotePr>
          <w:pgSz w:w="16840" w:h="11900" w:orient="landscape"/>
          <w:pgMar w:top="1940" w:right="1050" w:bottom="1552" w:left="1620" w:header="1512" w:footer="1124" w:gutter="0"/>
          <w:pgNumType w:fmt="decimal" w:start="13"/>
          <w:cols w:space="720" w:num="1"/>
          <w:rtlGutter w:val="0"/>
          <w:docGrid w:linePitch="360" w:charSpace="0"/>
        </w:sectPr>
      </w:pPr>
    </w:p>
    <w:tbl>
      <w:tblPr>
        <w:tblStyle w:val="5"/>
        <w:tblW w:w="0" w:type="auto"/>
        <w:jc w:val="center"/>
        <w:tblLayout w:type="fixed"/>
        <w:tblCellMar>
          <w:top w:w="0" w:type="dxa"/>
          <w:left w:w="10" w:type="dxa"/>
          <w:bottom w:w="0" w:type="dxa"/>
          <w:right w:w="10" w:type="dxa"/>
        </w:tblCellMar>
      </w:tblPr>
      <w:tblGrid>
        <w:gridCol w:w="2659"/>
        <w:gridCol w:w="9547"/>
        <w:gridCol w:w="1958"/>
      </w:tblGrid>
      <w:tr>
        <w:tblPrEx>
          <w:tblCellMar>
            <w:top w:w="0" w:type="dxa"/>
            <w:left w:w="10" w:type="dxa"/>
            <w:bottom w:w="0" w:type="dxa"/>
            <w:right w:w="10" w:type="dxa"/>
          </w:tblCellMar>
        </w:tblPrEx>
        <w:trPr>
          <w:trHeight w:val="2131"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0" w:lineRule="exact"/>
              <w:ind w:left="0" w:right="0" w:firstLine="14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lang w:val="zh-CN" w:eastAsia="zh-CN"/>
              </w:rPr>
              <w:t>11、</w:t>
            </w:r>
            <w:r>
              <w:rPr>
                <w:b w:val="0"/>
                <w:bCs w:val="0"/>
                <w:i w:val="0"/>
                <w:iCs w:val="0"/>
                <w:smallCaps w:val="0"/>
                <w:strike w:val="0"/>
                <w:color w:val="000000"/>
                <w:spacing w:val="0"/>
                <w:w w:val="100"/>
                <w:position w:val="0"/>
                <w:sz w:val="19"/>
                <w:szCs w:val="19"/>
              </w:rPr>
              <w:t>在办理社会保险业务时享受企业</w:t>
            </w:r>
            <w:r>
              <w:rPr>
                <w:b w:val="0"/>
                <w:bCs w:val="0"/>
                <w:i w:val="0"/>
                <w:iCs w:val="0"/>
                <w:smallCaps w:val="0"/>
                <w:strike w:val="0"/>
                <w:color w:val="000000"/>
                <w:spacing w:val="0"/>
                <w:w w:val="100"/>
                <w:position w:val="0"/>
                <w:sz w:val="19"/>
                <w:szCs w:val="19"/>
                <w:lang w:val="zh-CN" w:eastAsia="zh-CN"/>
              </w:rPr>
              <w:t>“绿</w:t>
            </w:r>
            <w:r>
              <w:rPr>
                <w:b w:val="0"/>
                <w:bCs w:val="0"/>
                <w:i w:val="0"/>
                <w:iCs w:val="0"/>
                <w:smallCaps w:val="0"/>
                <w:strike w:val="0"/>
                <w:color w:val="000000"/>
                <w:spacing w:val="0"/>
                <w:w w:val="100"/>
                <w:position w:val="0"/>
                <w:sz w:val="19"/>
                <w:szCs w:val="19"/>
              </w:rPr>
              <w:t>色通道</w:t>
            </w:r>
            <w:r>
              <w:rPr>
                <w:b w:val="0"/>
                <w:bCs w:val="0"/>
                <w:i w:val="0"/>
                <w:iCs w:val="0"/>
                <w:smallCaps w:val="0"/>
                <w:strike w:val="0"/>
                <w:color w:val="000000"/>
                <w:spacing w:val="0"/>
                <w:w w:val="100"/>
                <w:position w:val="0"/>
                <w:sz w:val="19"/>
                <w:szCs w:val="19"/>
                <w:lang w:val="zh-CN" w:eastAsia="zh-CN"/>
              </w:rPr>
              <w:t>”，实</w:t>
            </w:r>
            <w:r>
              <w:rPr>
                <w:b w:val="0"/>
                <w:bCs w:val="0"/>
                <w:i w:val="0"/>
                <w:iCs w:val="0"/>
                <w:smallCaps w:val="0"/>
                <w:strike w:val="0"/>
                <w:color w:val="000000"/>
                <w:spacing w:val="0"/>
                <w:w w:val="100"/>
                <w:position w:val="0"/>
                <w:sz w:val="19"/>
                <w:szCs w:val="19"/>
              </w:rPr>
              <w:t>施快捷服务。</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4" w:lineRule="exact"/>
              <w:ind w:right="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《国务院关于印发社会信用体</w:t>
            </w:r>
            <w:r>
              <w:rPr>
                <w:color w:val="000000"/>
                <w:spacing w:val="0"/>
                <w:w w:val="100"/>
                <w:position w:val="0"/>
                <w:sz w:val="19"/>
                <w:szCs w:val="19"/>
                <w:lang w:val="zh-CN" w:eastAsia="zh-CN" w:bidi="zh-CN"/>
              </w:rPr>
              <w:t>系建破</w:t>
            </w:r>
            <w:r>
              <w:rPr>
                <w:color w:val="000000"/>
                <w:spacing w:val="0"/>
                <w:w w:val="100"/>
                <w:position w:val="0"/>
                <w:sz w:val="19"/>
                <w:szCs w:val="19"/>
              </w:rPr>
              <w:t>划纲要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lang w:val="en-US" w:eastAsia="en-US"/>
              </w:rPr>
              <w:t>2014-202</w:t>
            </w:r>
            <w:r>
              <w:rPr>
                <w:b w:val="0"/>
                <w:bCs w:val="0"/>
                <w:i w:val="0"/>
                <w:iCs w:val="0"/>
                <w:smallCaps w:val="0"/>
                <w:strike w:val="0"/>
                <w:color w:val="000000"/>
                <w:spacing w:val="0"/>
                <w:w w:val="100"/>
                <w:position w:val="0"/>
                <w:sz w:val="19"/>
                <w:szCs w:val="19"/>
              </w:rPr>
              <w:t>0年）的通知》</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2014</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21号）</w:t>
            </w:r>
          </w:p>
          <w:p>
            <w:pPr>
              <w:pStyle w:val="19"/>
              <w:keepNext w:val="0"/>
              <w:keepLines w:val="0"/>
              <w:widowControl w:val="0"/>
              <w:shd w:val="clear" w:color="auto" w:fill="auto"/>
              <w:bidi w:val="0"/>
              <w:spacing w:before="0" w:after="0" w:line="308" w:lineRule="exact"/>
              <w:ind w:left="0" w:right="0" w:firstLine="460"/>
              <w:jc w:val="both"/>
              <w:rPr>
                <w:rFonts w:hint="eastAsia" w:eastAsia="宋体"/>
                <w:sz w:val="19"/>
                <w:szCs w:val="19"/>
                <w:lang w:eastAsia="zh-CN"/>
              </w:rPr>
            </w:pPr>
            <w:r>
              <w:rPr>
                <w:color w:val="000000"/>
                <w:spacing w:val="0"/>
                <w:w w:val="100"/>
                <w:position w:val="0"/>
                <w:sz w:val="19"/>
                <w:szCs w:val="19"/>
              </w:rPr>
              <w:t>加强对守信主体的奖励和激励。加大对守信行为的表彰和宣传力度</w:t>
            </w:r>
            <w:r>
              <w:rPr>
                <w:rFonts w:hint="eastAsia"/>
                <w:color w:val="000000"/>
                <w:spacing w:val="0"/>
                <w:w w:val="100"/>
                <w:position w:val="0"/>
                <w:sz w:val="19"/>
                <w:szCs w:val="19"/>
                <w:lang w:eastAsia="zh-CN"/>
              </w:rPr>
              <w:t>，</w:t>
            </w:r>
            <w:r>
              <w:rPr>
                <w:color w:val="000000"/>
                <w:spacing w:val="0"/>
                <w:w w:val="100"/>
                <w:position w:val="0"/>
                <w:sz w:val="19"/>
                <w:szCs w:val="19"/>
              </w:rPr>
              <w:t>按规定对诚信企业和模范个人 给予表彰，通过新闻媒体广泛宣传，营造守信光荣的舆论氛围。发展改革、财政、金融、环境保护、住 房城乡建设、交通运输、商务、工商、税务、质检、安全监管、海关、知识产权等部门，在市场监管和 公共服务过程中，要深化信用信息和信用产品的应用，对诚实守信者实行优先办理、简化程序等</w:t>
            </w:r>
            <w:r>
              <w:rPr>
                <w:color w:val="000000"/>
                <w:spacing w:val="0"/>
                <w:w w:val="100"/>
                <w:position w:val="0"/>
                <w:sz w:val="19"/>
                <w:szCs w:val="19"/>
                <w:lang w:val="zh-CN" w:eastAsia="zh-CN" w:bidi="zh-CN"/>
              </w:rPr>
              <w:t>“绿色</w:t>
            </w:r>
            <w:r>
              <w:rPr>
                <w:color w:val="000000"/>
                <w:spacing w:val="0"/>
                <w:w w:val="100"/>
                <w:position w:val="0"/>
                <w:sz w:val="19"/>
                <w:szCs w:val="19"/>
              </w:rPr>
              <w:t>通道</w:t>
            </w:r>
            <w:r>
              <w:rPr>
                <w:color w:val="000000"/>
                <w:spacing w:val="0"/>
                <w:w w:val="100"/>
                <w:position w:val="0"/>
                <w:sz w:val="19"/>
                <w:szCs w:val="19"/>
                <w:lang w:val="zh-CN" w:eastAsia="zh-CN" w:bidi="zh-CN"/>
              </w:rPr>
              <w:t>”支持</w:t>
            </w:r>
            <w:r>
              <w:rPr>
                <w:color w:val="000000"/>
                <w:spacing w:val="0"/>
                <w:w w:val="100"/>
                <w:position w:val="0"/>
                <w:sz w:val="19"/>
                <w:szCs w:val="19"/>
              </w:rPr>
              <w:t>激励</w:t>
            </w:r>
            <w:r>
              <w:rPr>
                <w:rFonts w:hint="eastAsia"/>
                <w:color w:val="000000"/>
                <w:spacing w:val="0"/>
                <w:w w:val="100"/>
                <w:position w:val="0"/>
                <w:sz w:val="19"/>
                <w:szCs w:val="19"/>
                <w:lang w:eastAsia="zh-CN"/>
              </w:rPr>
              <w:t>政策。</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07" w:lineRule="exact"/>
              <w:ind w:left="0" w:right="0" w:firstLine="0"/>
              <w:jc w:val="center"/>
              <w:rPr>
                <w:sz w:val="19"/>
                <w:szCs w:val="19"/>
              </w:rPr>
            </w:pPr>
            <w:r>
              <w:rPr>
                <w:color w:val="000000"/>
                <w:spacing w:val="0"/>
                <w:w w:val="100"/>
                <w:position w:val="0"/>
                <w:sz w:val="19"/>
                <w:szCs w:val="19"/>
              </w:rPr>
              <w:t>人力资源社会保障部</w:t>
            </w:r>
          </w:p>
        </w:tc>
      </w:tr>
      <w:tr>
        <w:tblPrEx>
          <w:tblCellMar>
            <w:top w:w="0" w:type="dxa"/>
            <w:left w:w="10" w:type="dxa"/>
            <w:bottom w:w="0" w:type="dxa"/>
            <w:right w:w="10" w:type="dxa"/>
          </w:tblCellMar>
        </w:tblPrEx>
        <w:trPr>
          <w:trHeight w:val="335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0" w:lineRule="exact"/>
              <w:ind w:left="0" w:right="0" w:firstLine="14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lang w:val="en-US" w:eastAsia="en-US"/>
              </w:rPr>
              <w:t>12.</w:t>
            </w:r>
            <w:r>
              <w:rPr>
                <w:b w:val="0"/>
                <w:bCs w:val="0"/>
                <w:i w:val="0"/>
                <w:iCs w:val="0"/>
                <w:smallCaps w:val="0"/>
                <w:strike w:val="0"/>
                <w:color w:val="000000"/>
                <w:spacing w:val="0"/>
                <w:w w:val="100"/>
                <w:position w:val="0"/>
                <w:sz w:val="19"/>
                <w:szCs w:val="19"/>
              </w:rPr>
              <w:t>在政府招投标供应土地时，同等条件下予以优先考虑。</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0" w:lineRule="exact"/>
              <w:ind w:right="0"/>
              <w:jc w:val="both"/>
              <w:rPr>
                <w:sz w:val="19"/>
                <w:szCs w:val="19"/>
              </w:rPr>
            </w:pPr>
            <w:r>
              <w:rPr>
                <w:color w:val="000000"/>
                <w:spacing w:val="0"/>
                <w:w w:val="100"/>
                <w:position w:val="0"/>
                <w:sz w:val="19"/>
                <w:szCs w:val="19"/>
              </w:rPr>
              <w:t>《国务院关于促进市场公平竞争</w:t>
            </w:r>
            <w:r>
              <w:rPr>
                <w:rFonts w:hint="eastAsia"/>
                <w:color w:val="000000"/>
                <w:spacing w:val="0"/>
                <w:w w:val="100"/>
                <w:position w:val="0"/>
                <w:sz w:val="19"/>
                <w:szCs w:val="19"/>
                <w:lang w:eastAsia="zh-CN"/>
              </w:rPr>
              <w:t>维护</w:t>
            </w:r>
            <w:r>
              <w:rPr>
                <w:color w:val="000000"/>
                <w:spacing w:val="0"/>
                <w:w w:val="100"/>
                <w:position w:val="0"/>
                <w:sz w:val="19"/>
                <w:szCs w:val="19"/>
              </w:rPr>
              <w:t>市场正常秩序的若干意见》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2014</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w:t>
            </w:r>
            <w:r>
              <w:rPr>
                <w:rFonts w:hint="eastAsia"/>
                <w:b w:val="0"/>
                <w:bCs w:val="0"/>
                <w:i w:val="0"/>
                <w:iCs w:val="0"/>
                <w:smallCaps w:val="0"/>
                <w:strike w:val="0"/>
                <w:color w:val="000000"/>
                <w:spacing w:val="0"/>
                <w:w w:val="100"/>
                <w:position w:val="0"/>
                <w:sz w:val="19"/>
                <w:szCs w:val="19"/>
                <w:lang w:val="en-US" w:eastAsia="zh-CN"/>
              </w:rPr>
              <w:t>0</w:t>
            </w:r>
            <w:r>
              <w:rPr>
                <w:b w:val="0"/>
                <w:bCs w:val="0"/>
                <w:i w:val="0"/>
                <w:iCs w:val="0"/>
                <w:smallCaps w:val="0"/>
                <w:strike w:val="0"/>
                <w:color w:val="000000"/>
                <w:spacing w:val="0"/>
                <w:w w:val="100"/>
                <w:position w:val="0"/>
                <w:sz w:val="19"/>
                <w:szCs w:val="19"/>
              </w:rPr>
              <w:t>号）</w:t>
            </w:r>
          </w:p>
          <w:p>
            <w:pPr>
              <w:pStyle w:val="19"/>
              <w:keepNext w:val="0"/>
              <w:keepLines w:val="0"/>
              <w:widowControl w:val="0"/>
              <w:shd w:val="clear" w:color="auto" w:fill="auto"/>
              <w:bidi w:val="0"/>
              <w:spacing w:before="0" w:after="0" w:line="310" w:lineRule="exact"/>
              <w:ind w:right="0"/>
              <w:jc w:val="both"/>
              <w:rPr>
                <w:sz w:val="19"/>
                <w:szCs w:val="19"/>
              </w:rPr>
            </w:pPr>
            <w:r>
              <w:rPr>
                <w:color w:val="000000"/>
                <w:spacing w:val="0"/>
                <w:w w:val="100"/>
                <w:position w:val="0"/>
                <w:sz w:val="19"/>
                <w:szCs w:val="19"/>
              </w:rPr>
              <w:t>（十五）建立健全守信激励和失信惩戒机制</w:t>
            </w:r>
            <w:r>
              <w:rPr>
                <w:rFonts w:hint="eastAsia"/>
                <w:color w:val="000000"/>
                <w:spacing w:val="0"/>
                <w:w w:val="100"/>
                <w:position w:val="0"/>
                <w:sz w:val="19"/>
                <w:szCs w:val="19"/>
                <w:lang w:eastAsia="zh-CN"/>
              </w:rPr>
              <w:t>。</w:t>
            </w:r>
            <w:r>
              <w:rPr>
                <w:color w:val="000000"/>
                <w:spacing w:val="0"/>
                <w:w w:val="100"/>
                <w:position w:val="0"/>
                <w:sz w:val="19"/>
                <w:szCs w:val="19"/>
                <w:lang w:val="zh-CN" w:eastAsia="zh-CN" w:bidi="zh-CN"/>
              </w:rPr>
              <w:t>将市</w:t>
            </w:r>
            <w:r>
              <w:rPr>
                <w:color w:val="000000"/>
                <w:spacing w:val="0"/>
                <w:w w:val="100"/>
                <w:position w:val="0"/>
                <w:sz w:val="19"/>
                <w:szCs w:val="19"/>
              </w:rPr>
              <w:t>场主体的信用信息作为实施行政管理的重要参考。 对守信主体予以支持和激励，对失信主体在经营、投融资、取得政府供应土地、进出口、出入境、注册 新公司、工程招投标、政府釆购、获得荣誉、安全许可、生产许可、从业任职资格、资质审核等方面依 法予以限制或禁止，对严重违法失信主体实行市场禁入制度。</w:t>
            </w:r>
          </w:p>
          <w:p>
            <w:pPr>
              <w:pStyle w:val="19"/>
              <w:keepNext w:val="0"/>
              <w:keepLines w:val="0"/>
              <w:widowControl w:val="0"/>
              <w:shd w:val="clear" w:color="auto" w:fill="auto"/>
              <w:bidi w:val="0"/>
              <w:spacing w:before="0" w:after="0" w:line="310" w:lineRule="exact"/>
              <w:ind w:right="0"/>
              <w:jc w:val="both"/>
              <w:rPr>
                <w:sz w:val="19"/>
                <w:szCs w:val="19"/>
              </w:rPr>
            </w:pPr>
            <w:r>
              <w:rPr>
                <w:color w:val="000000"/>
                <w:spacing w:val="0"/>
                <w:w w:val="100"/>
                <w:position w:val="0"/>
                <w:sz w:val="19"/>
                <w:szCs w:val="19"/>
              </w:rPr>
              <w:t>《国务院办公厅关于运用大薮据加强对市场主体服务和监管的若干意见》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w:t>
            </w:r>
            <w:r>
              <w:rPr>
                <w:rFonts w:hint="eastAsia"/>
                <w:b w:val="0"/>
                <w:bCs w:val="0"/>
                <w:i w:val="0"/>
                <w:iCs w:val="0"/>
                <w:smallCaps w:val="0"/>
                <w:strike w:val="0"/>
                <w:color w:val="000000"/>
                <w:spacing w:val="0"/>
                <w:w w:val="100"/>
                <w:position w:val="0"/>
                <w:sz w:val="19"/>
                <w:szCs w:val="19"/>
                <w:lang w:val="en-US" w:eastAsia="zh-CN"/>
              </w:rPr>
              <w:t>5〕510</w:t>
            </w:r>
            <w:r>
              <w:rPr>
                <w:b w:val="0"/>
                <w:bCs w:val="0"/>
                <w:i w:val="0"/>
                <w:iCs w:val="0"/>
                <w:smallCaps w:val="0"/>
                <w:strike w:val="0"/>
                <w:color w:val="000000"/>
                <w:spacing w:val="0"/>
                <w:w w:val="100"/>
                <w:position w:val="0"/>
                <w:sz w:val="19"/>
                <w:szCs w:val="19"/>
              </w:rPr>
              <w:t>号）</w:t>
            </w:r>
          </w:p>
          <w:p>
            <w:pPr>
              <w:pStyle w:val="19"/>
              <w:keepNext w:val="0"/>
              <w:keepLines w:val="0"/>
              <w:widowControl w:val="0"/>
              <w:shd w:val="clear" w:color="auto" w:fill="auto"/>
              <w:bidi w:val="0"/>
              <w:spacing w:before="0" w:after="0" w:line="310" w:lineRule="exact"/>
              <w:ind w:right="0"/>
              <w:jc w:val="both"/>
              <w:rPr>
                <w:sz w:val="19"/>
                <w:szCs w:val="19"/>
              </w:rPr>
            </w:pPr>
            <w:r>
              <w:rPr>
                <w:color w:val="000000"/>
                <w:spacing w:val="0"/>
                <w:w w:val="100"/>
                <w:position w:val="0"/>
                <w:sz w:val="19"/>
                <w:szCs w:val="19"/>
              </w:rPr>
              <w:t>（六）建立健全守信激励机制。在市场监管和公共服务过程中，同等条件下，对诚实守信者实行优先办理、简化程序等“绿色通道</w:t>
            </w:r>
            <w:r>
              <w:rPr>
                <w:color w:val="000000"/>
                <w:spacing w:val="0"/>
                <w:w w:val="100"/>
                <w:position w:val="0"/>
                <w:sz w:val="19"/>
                <w:szCs w:val="19"/>
                <w:lang w:val="zh-CN" w:eastAsia="zh-CN" w:bidi="zh-CN"/>
              </w:rPr>
              <w:t>”支</w:t>
            </w:r>
            <w:r>
              <w:rPr>
                <w:color w:val="000000"/>
                <w:spacing w:val="0"/>
                <w:w w:val="100"/>
                <w:position w:val="0"/>
                <w:sz w:val="19"/>
                <w:szCs w:val="19"/>
              </w:rPr>
              <w:t>持激励政策。在财政资金招'助、政府釆购、政府购买服务、政府投资工程建设招投标过程中，应查询市场主体信用记录或要求其提供由具备资质的信用服务机构出具的信用报告，优先选择信用状况较好的市场主体。</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国土资源部</w:t>
            </w:r>
          </w:p>
        </w:tc>
      </w:tr>
      <w:tr>
        <w:tblPrEx>
          <w:tblCellMar>
            <w:top w:w="0" w:type="dxa"/>
            <w:left w:w="10" w:type="dxa"/>
            <w:bottom w:w="0" w:type="dxa"/>
            <w:right w:w="10" w:type="dxa"/>
          </w:tblCellMar>
        </w:tblPrEx>
        <w:trPr>
          <w:trHeight w:val="2611"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320" w:lineRule="exact"/>
              <w:ind w:left="0" w:right="0" w:firstLine="14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13、将认定守信激励情况作为企业参加全国奖励评估的重要参考，作为机构负责人参加评优表彰的重要参考。</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314" w:lineRule="exact"/>
              <w:ind w:right="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《国务院关于建立完善守信联合激励和失信联合惩戒制度加快推进社会诚信建设的指导意见》</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2016</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33 号）</w:t>
            </w:r>
          </w:p>
          <w:p>
            <w:pPr>
              <w:pStyle w:val="19"/>
              <w:keepNext w:val="0"/>
              <w:keepLines w:val="0"/>
              <w:widowControl w:val="0"/>
              <w:shd w:val="clear" w:color="auto" w:fill="auto"/>
              <w:bidi w:val="0"/>
              <w:spacing w:before="0" w:after="0" w:line="314" w:lineRule="exact"/>
              <w:ind w:left="0" w:right="0" w:firstLine="600"/>
              <w:jc w:val="both"/>
              <w:rPr>
                <w:sz w:val="19"/>
                <w:szCs w:val="19"/>
              </w:rPr>
            </w:pPr>
            <w:r>
              <w:rPr>
                <w:color w:val="000000"/>
                <w:spacing w:val="0"/>
                <w:w w:val="100"/>
                <w:position w:val="0"/>
                <w:sz w:val="19"/>
                <w:szCs w:val="19"/>
              </w:rPr>
              <w:t>（八）大力推介诚信市场主体。各级人民政府有关部门应将诚信市场主体优良信用信息及时在政府网站和</w:t>
            </w:r>
            <w:r>
              <w:rPr>
                <w:color w:val="000000"/>
                <w:spacing w:val="0"/>
                <w:w w:val="100"/>
                <w:position w:val="0"/>
                <w:sz w:val="19"/>
                <w:szCs w:val="19"/>
                <w:lang w:val="zh-CN" w:eastAsia="zh-CN" w:bidi="zh-CN"/>
              </w:rPr>
              <w:t>“信</w:t>
            </w:r>
            <w:r>
              <w:rPr>
                <w:color w:val="000000"/>
                <w:spacing w:val="0"/>
                <w:w w:val="100"/>
                <w:position w:val="0"/>
                <w:sz w:val="19"/>
                <w:szCs w:val="19"/>
              </w:rPr>
              <w:t>用中国</w:t>
            </w:r>
            <w:r>
              <w:rPr>
                <w:color w:val="000000"/>
                <w:spacing w:val="0"/>
                <w:w w:val="100"/>
                <w:position w:val="0"/>
                <w:sz w:val="19"/>
                <w:szCs w:val="19"/>
                <w:lang w:val="zh-CN" w:eastAsia="zh-CN" w:bidi="zh-CN"/>
              </w:rPr>
              <w:t>”网</w:t>
            </w:r>
            <w:r>
              <w:rPr>
                <w:color w:val="000000"/>
                <w:spacing w:val="0"/>
                <w:w w:val="100"/>
                <w:position w:val="0"/>
                <w:sz w:val="19"/>
                <w:szCs w:val="19"/>
              </w:rPr>
              <w:t>站进行公示，在会展、银企对接等活动中重点推介诚信企业，让信用成为市场配置资源的重要考量因素。引导征信机构加强对市场主体正面信息的采集，在诚信问题反映较为集中的行业 领域，对守信者加大激励性评分比重。推动行业协会商会加强诚信建设和行业自律，表彰诚信会员，讲好行业“诚信</w:t>
            </w:r>
            <w:r>
              <w:rPr>
                <w:color w:val="000000"/>
                <w:spacing w:val="0"/>
                <w:w w:val="100"/>
                <w:position w:val="0"/>
                <w:sz w:val="19"/>
                <w:szCs w:val="19"/>
                <w:lang w:val="zh-CN" w:eastAsia="zh-CN" w:bidi="zh-CN"/>
              </w:rPr>
              <w:t>故事</w:t>
            </w:r>
            <w:r>
              <w:rPr>
                <w:rFonts w:hint="eastAsia"/>
                <w:color w:val="000000"/>
                <w:spacing w:val="0"/>
                <w:w w:val="100"/>
                <w:position w:val="0"/>
                <w:sz w:val="19"/>
                <w:szCs w:val="19"/>
                <w:lang w:val="zh-CN" w:eastAsia="zh-CN" w:bidi="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14" w:lineRule="exact"/>
              <w:ind w:left="0" w:right="0" w:firstLine="0"/>
              <w:jc w:val="center"/>
              <w:rPr>
                <w:sz w:val="19"/>
                <w:szCs w:val="19"/>
              </w:rPr>
            </w:pPr>
            <w:r>
              <w:rPr>
                <w:color w:val="000000"/>
                <w:spacing w:val="0"/>
                <w:w w:val="100"/>
                <w:position w:val="0"/>
                <w:sz w:val="19"/>
                <w:szCs w:val="19"/>
              </w:rPr>
              <w:t>中央文明办、 全国总工会、 全国妇联</w:t>
            </w:r>
          </w:p>
        </w:tc>
      </w:tr>
    </w:tbl>
    <w:p>
      <w:pPr>
        <w:sectPr>
          <w:footerReference r:id="rId6" w:type="default"/>
          <w:footnotePr>
            <w:numFmt w:val="decimal"/>
          </w:footnotePr>
          <w:pgSz w:w="16840" w:h="11900" w:orient="landscape"/>
          <w:pgMar w:top="1956" w:right="1133" w:bottom="1652" w:left="1543" w:header="1528" w:footer="3" w:gutter="0"/>
          <w:pgNumType w:start="10"/>
          <w:cols w:space="720" w:num="1"/>
          <w:rtlGutter w:val="0"/>
          <w:docGrid w:linePitch="360" w:charSpace="0"/>
        </w:sectPr>
      </w:pPr>
    </w:p>
    <w:tbl>
      <w:tblPr>
        <w:tblStyle w:val="5"/>
        <w:tblW w:w="0" w:type="auto"/>
        <w:jc w:val="center"/>
        <w:tblLayout w:type="fixed"/>
        <w:tblCellMar>
          <w:top w:w="0" w:type="dxa"/>
          <w:left w:w="10" w:type="dxa"/>
          <w:bottom w:w="0" w:type="dxa"/>
          <w:right w:w="10" w:type="dxa"/>
        </w:tblCellMar>
      </w:tblPr>
      <w:tblGrid>
        <w:gridCol w:w="2470"/>
        <w:gridCol w:w="9814"/>
        <w:gridCol w:w="1872"/>
      </w:tblGrid>
      <w:tr>
        <w:tblPrEx>
          <w:tblCellMar>
            <w:top w:w="0" w:type="dxa"/>
            <w:left w:w="10" w:type="dxa"/>
            <w:bottom w:w="0" w:type="dxa"/>
            <w:right w:w="10" w:type="dxa"/>
          </w:tblCellMar>
        </w:tblPrEx>
        <w:trPr>
          <w:trHeight w:val="605" w:hRule="exact"/>
          <w:jc w:val="center"/>
        </w:trPr>
        <w:tc>
          <w:tcPr>
            <w:gridSpan w:val="3"/>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二、惩戒措施及其实施依据、实施单位</w:t>
            </w:r>
          </w:p>
        </w:tc>
      </w:tr>
      <w:tr>
        <w:tblPrEx>
          <w:tblCellMar>
            <w:top w:w="0" w:type="dxa"/>
            <w:left w:w="10" w:type="dxa"/>
            <w:bottom w:w="0" w:type="dxa"/>
            <w:right w:w="10" w:type="dxa"/>
          </w:tblCellMar>
        </w:tblPrEx>
        <w:trPr>
          <w:trHeight w:val="583"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惩戒措施</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实施单位</w:t>
            </w:r>
          </w:p>
        </w:tc>
      </w:tr>
      <w:tr>
        <w:tblPrEx>
          <w:tblCellMar>
            <w:top w:w="0" w:type="dxa"/>
            <w:left w:w="10" w:type="dxa"/>
            <w:bottom w:w="0" w:type="dxa"/>
            <w:right w:w="10" w:type="dxa"/>
          </w:tblCellMar>
        </w:tblPrEx>
        <w:trPr>
          <w:trHeight w:val="3974"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0" w:lineRule="exact"/>
              <w:ind w:left="0" w:right="0" w:firstLine="14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1、责令限期改正或停止失信行为，列为重点监管 对象,加强日常监督检査频次，向社会公布检査结果。</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7" w:lineRule="exact"/>
              <w:ind w:right="0"/>
              <w:jc w:val="both"/>
              <w:rPr>
                <w:sz w:val="19"/>
                <w:szCs w:val="19"/>
              </w:rPr>
            </w:pPr>
            <w:r>
              <w:rPr>
                <w:color w:val="000000"/>
                <w:spacing w:val="0"/>
                <w:w w:val="100"/>
                <w:position w:val="0"/>
                <w:sz w:val="19"/>
                <w:szCs w:val="19"/>
              </w:rPr>
              <w:t>《中华人民共和国电子签名法》</w:t>
            </w:r>
          </w:p>
          <w:p>
            <w:pPr>
              <w:pStyle w:val="19"/>
              <w:keepNext w:val="0"/>
              <w:keepLines w:val="0"/>
              <w:widowControl w:val="0"/>
              <w:shd w:val="clear" w:color="auto" w:fill="auto"/>
              <w:bidi w:val="0"/>
              <w:spacing w:before="0" w:after="0" w:line="317" w:lineRule="exact"/>
              <w:ind w:left="0" w:right="0" w:firstLine="500"/>
              <w:jc w:val="both"/>
              <w:rPr>
                <w:sz w:val="19"/>
                <w:szCs w:val="19"/>
              </w:rPr>
            </w:pPr>
            <w:r>
              <w:rPr>
                <w:color w:val="000000"/>
                <w:spacing w:val="0"/>
                <w:w w:val="100"/>
                <w:position w:val="0"/>
                <w:sz w:val="19"/>
                <w:szCs w:val="19"/>
              </w:rPr>
              <w:t>第二十九条</w:t>
            </w:r>
            <w:r>
              <w:rPr>
                <w:rFonts w:hint="eastAsia"/>
                <w:color w:val="000000"/>
                <w:spacing w:val="0"/>
                <w:w w:val="100"/>
                <w:position w:val="0"/>
                <w:sz w:val="19"/>
                <w:szCs w:val="19"/>
                <w:lang w:val="en-US" w:eastAsia="zh-CN"/>
              </w:rPr>
              <w:t xml:space="preserve"> </w:t>
            </w:r>
            <w:r>
              <w:rPr>
                <w:color w:val="000000"/>
                <w:spacing w:val="0"/>
                <w:w w:val="100"/>
                <w:position w:val="0"/>
                <w:sz w:val="19"/>
                <w:szCs w:val="19"/>
              </w:rPr>
              <w:t>未经许可提供电子认证服务的，由国务院信息产业主管部门责令停止违法行为；</w:t>
            </w:r>
          </w:p>
          <w:p>
            <w:pPr>
              <w:pStyle w:val="19"/>
              <w:keepNext w:val="0"/>
              <w:keepLines w:val="0"/>
              <w:widowControl w:val="0"/>
              <w:shd w:val="clear" w:color="auto" w:fill="auto"/>
              <w:bidi w:val="0"/>
              <w:spacing w:before="0" w:after="0" w:line="317" w:lineRule="exact"/>
              <w:ind w:left="0" w:right="0" w:firstLine="50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第三十一条</w:t>
            </w:r>
            <w:r>
              <w:rPr>
                <w:rFonts w:hint="eastAsia"/>
                <w:color w:val="000000"/>
                <w:spacing w:val="0"/>
                <w:w w:val="100"/>
                <w:position w:val="0"/>
                <w:sz w:val="19"/>
                <w:szCs w:val="19"/>
                <w:lang w:val="en-US" w:eastAsia="zh-CN"/>
              </w:rPr>
              <w:t xml:space="preserve"> </w:t>
            </w:r>
            <w:r>
              <w:rPr>
                <w:color w:val="000000"/>
                <w:spacing w:val="0"/>
                <w:w w:val="100"/>
                <w:position w:val="0"/>
                <w:sz w:val="19"/>
                <w:szCs w:val="19"/>
              </w:rPr>
              <w:t>电子认证服务提供者不遵守认证业务规则、未妥善保存与认证相关的信息，或者有其他违 法行为的，由国务院信息产业主管部门责令限期改正；逾期未改正的，吊销电子认证许可证书，其直接负责的主管人员和其他直接责任人员十</w:t>
            </w:r>
            <w:r>
              <w:rPr>
                <w:b w:val="0"/>
                <w:bCs w:val="0"/>
                <w:i w:val="0"/>
                <w:iCs w:val="0"/>
                <w:smallCaps w:val="0"/>
                <w:strike w:val="0"/>
                <w:color w:val="000000"/>
                <w:spacing w:val="0"/>
                <w:w w:val="100"/>
                <w:position w:val="0"/>
                <w:sz w:val="19"/>
                <w:szCs w:val="19"/>
              </w:rPr>
              <w:t>年内不得从事电子认证服务。</w:t>
            </w:r>
          </w:p>
          <w:p>
            <w:pPr>
              <w:pStyle w:val="19"/>
              <w:keepNext w:val="0"/>
              <w:keepLines w:val="0"/>
              <w:widowControl w:val="0"/>
              <w:shd w:val="clear" w:color="auto" w:fill="auto"/>
              <w:bidi w:val="0"/>
              <w:spacing w:before="0" w:after="0" w:line="317"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《电子认证服务管理办法》</w:t>
            </w:r>
            <w:r>
              <w:rPr>
                <w:b w:val="0"/>
                <w:bCs w:val="0"/>
                <w:i w:val="0"/>
                <w:iCs w:val="0"/>
                <w:smallCaps w:val="0"/>
                <w:strike w:val="0"/>
                <w:color w:val="000000"/>
                <w:spacing w:val="0"/>
                <w:w w:val="100"/>
                <w:position w:val="0"/>
                <w:sz w:val="19"/>
                <w:szCs w:val="19"/>
                <w:lang w:val="en-US" w:eastAsia="en-US"/>
              </w:rPr>
              <w:t>（</w:t>
            </w:r>
            <w:r>
              <w:rPr>
                <w:rFonts w:hint="eastAsia"/>
                <w:b w:val="0"/>
                <w:bCs w:val="0"/>
                <w:i w:val="0"/>
                <w:iCs w:val="0"/>
                <w:smallCaps w:val="0"/>
                <w:strike w:val="0"/>
                <w:color w:val="000000"/>
                <w:spacing w:val="0"/>
                <w:w w:val="100"/>
                <w:position w:val="0"/>
                <w:sz w:val="19"/>
                <w:szCs w:val="19"/>
                <w:lang w:val="en-US" w:eastAsia="zh-CN"/>
              </w:rPr>
              <w:t>工业</w:t>
            </w:r>
            <w:r>
              <w:rPr>
                <w:b w:val="0"/>
                <w:bCs w:val="0"/>
                <w:i w:val="0"/>
                <w:iCs w:val="0"/>
                <w:smallCaps w:val="0"/>
                <w:strike w:val="0"/>
                <w:color w:val="000000"/>
                <w:spacing w:val="0"/>
                <w:w w:val="100"/>
                <w:position w:val="0"/>
                <w:sz w:val="19"/>
                <w:szCs w:val="19"/>
              </w:rPr>
              <w:t>和信息化部令第29号）</w:t>
            </w:r>
          </w:p>
          <w:p>
            <w:pPr>
              <w:pStyle w:val="19"/>
              <w:keepNext w:val="0"/>
              <w:keepLines w:val="0"/>
              <w:widowControl w:val="0"/>
              <w:shd w:val="clear" w:color="auto" w:fill="auto"/>
              <w:bidi w:val="0"/>
              <w:spacing w:before="0" w:after="0" w:line="317"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第三十二条</w:t>
            </w:r>
            <w:r>
              <w:rPr>
                <w:rFonts w:hint="eastAsia"/>
                <w:b w:val="0"/>
                <w:bCs w:val="0"/>
                <w:i w:val="0"/>
                <w:iCs w:val="0"/>
                <w:smallCaps w:val="0"/>
                <w:strike w:val="0"/>
                <w:color w:val="000000"/>
                <w:spacing w:val="0"/>
                <w:w w:val="100"/>
                <w:position w:val="0"/>
                <w:sz w:val="19"/>
                <w:szCs w:val="19"/>
                <w:lang w:val="en-US" w:eastAsia="zh-CN"/>
              </w:rPr>
              <w:t xml:space="preserve"> </w:t>
            </w:r>
            <w:r>
              <w:rPr>
                <w:b w:val="0"/>
                <w:bCs w:val="0"/>
                <w:i w:val="0"/>
                <w:iCs w:val="0"/>
                <w:smallCaps w:val="0"/>
                <w:strike w:val="0"/>
                <w:color w:val="000000"/>
                <w:spacing w:val="0"/>
                <w:w w:val="100"/>
                <w:position w:val="0"/>
                <w:sz w:val="19"/>
                <w:szCs w:val="19"/>
              </w:rPr>
              <w:t>工</w:t>
            </w:r>
            <w:r>
              <w:rPr>
                <w:b w:val="0"/>
                <w:bCs w:val="0"/>
                <w:i w:val="0"/>
                <w:iCs w:val="0"/>
                <w:smallCaps w:val="0"/>
                <w:strike w:val="0"/>
                <w:color w:val="000000"/>
                <w:spacing w:val="0"/>
                <w:w w:val="100"/>
                <w:position w:val="0"/>
                <w:sz w:val="19"/>
                <w:szCs w:val="19"/>
                <w:lang w:val="en-US" w:eastAsia="en-US"/>
              </w:rPr>
              <w:t>ME</w:t>
            </w:r>
            <w:r>
              <w:rPr>
                <w:b w:val="0"/>
                <w:bCs w:val="0"/>
                <w:i w:val="0"/>
                <w:iCs w:val="0"/>
                <w:smallCaps w:val="0"/>
                <w:strike w:val="0"/>
                <w:color w:val="000000"/>
                <w:spacing w:val="0"/>
                <w:w w:val="100"/>
                <w:position w:val="0"/>
                <w:sz w:val="19"/>
                <w:szCs w:val="19"/>
              </w:rPr>
              <w:t>和信息化部对电子认证服务机构进行定期、不定期的监督检査，监督检査的内容主要包括法律法规符合性、安全运营管理、风险管理等。</w:t>
            </w:r>
          </w:p>
          <w:p>
            <w:pPr>
              <w:pStyle w:val="19"/>
              <w:keepNext w:val="0"/>
              <w:keepLines w:val="0"/>
              <w:widowControl w:val="0"/>
              <w:shd w:val="clear" w:color="auto" w:fill="auto"/>
              <w:bidi w:val="0"/>
              <w:spacing w:before="0" w:after="0" w:line="317" w:lineRule="exact"/>
              <w:ind w:left="0" w:right="0" w:firstLine="500"/>
              <w:jc w:val="both"/>
              <w:rPr>
                <w:sz w:val="19"/>
                <w:szCs w:val="19"/>
              </w:rPr>
            </w:pPr>
            <w:r>
              <w:rPr>
                <w:b w:val="0"/>
                <w:bCs w:val="0"/>
                <w:i w:val="0"/>
                <w:iCs w:val="0"/>
                <w:smallCaps w:val="0"/>
                <w:strike w:val="0"/>
                <w:color w:val="000000"/>
                <w:spacing w:val="0"/>
                <w:w w:val="100"/>
                <w:position w:val="0"/>
                <w:sz w:val="19"/>
                <w:szCs w:val="19"/>
              </w:rPr>
              <w:t>工业和信息化部对电子认证服务机构实行监督检査时，应当记录</w:t>
            </w:r>
            <w:r>
              <w:rPr>
                <w:color w:val="000000"/>
                <w:spacing w:val="0"/>
                <w:w w:val="100"/>
                <w:position w:val="0"/>
                <w:sz w:val="19"/>
                <w:szCs w:val="19"/>
              </w:rPr>
              <w:t>监督检査的情况和处理结果，由监督检査人员签字后归档。公众有权査阅监督检査记录。</w:t>
            </w:r>
          </w:p>
          <w:p>
            <w:pPr>
              <w:pStyle w:val="19"/>
              <w:keepNext w:val="0"/>
              <w:keepLines w:val="0"/>
              <w:widowControl w:val="0"/>
              <w:shd w:val="clear" w:color="auto" w:fill="auto"/>
              <w:bidi w:val="0"/>
              <w:spacing w:before="0" w:after="0" w:line="317" w:lineRule="exact"/>
              <w:ind w:left="0" w:right="0" w:firstLine="500"/>
              <w:jc w:val="both"/>
              <w:rPr>
                <w:sz w:val="19"/>
                <w:szCs w:val="19"/>
              </w:rPr>
            </w:pPr>
            <w:r>
              <w:rPr>
                <w:color w:val="000000"/>
                <w:spacing w:val="0"/>
                <w:w w:val="100"/>
                <w:position w:val="0"/>
                <w:sz w:val="19"/>
                <w:szCs w:val="19"/>
              </w:rPr>
              <w:t>第四十条</w:t>
            </w:r>
            <w:r>
              <w:rPr>
                <w:rFonts w:hint="eastAsia"/>
                <w:color w:val="000000"/>
                <w:spacing w:val="0"/>
                <w:w w:val="100"/>
                <w:position w:val="0"/>
                <w:sz w:val="19"/>
                <w:szCs w:val="19"/>
                <w:lang w:val="en-US" w:eastAsia="zh-CN"/>
              </w:rPr>
              <w:t xml:space="preserve"> </w:t>
            </w:r>
            <w:r>
              <w:rPr>
                <w:color w:val="000000"/>
                <w:spacing w:val="0"/>
                <w:w w:val="100"/>
                <w:position w:val="0"/>
                <w:sz w:val="19"/>
                <w:szCs w:val="19"/>
              </w:rPr>
              <w:t>电子认证服务机构违反本办法第十三条、第十五条、第二十七条的规定的，由工业和信息化部依据职权责令限期改正，处以警告，可以并处</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19"/>
                <w:szCs w:val="19"/>
              </w:rPr>
              <w:t>万元以下的罚款。</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工业和信息化部</w:t>
            </w:r>
          </w:p>
        </w:tc>
      </w:tr>
      <w:tr>
        <w:tblPrEx>
          <w:tblCellMar>
            <w:top w:w="0" w:type="dxa"/>
            <w:left w:w="10" w:type="dxa"/>
            <w:bottom w:w="0" w:type="dxa"/>
            <w:right w:w="10" w:type="dxa"/>
          </w:tblCellMar>
        </w:tblPrEx>
        <w:trPr>
          <w:trHeight w:val="3053"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320" w:lineRule="exact"/>
              <w:ind w:left="0" w:right="0" w:firstLine="14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2、在工业和信息化部网站公示联合惩戒对象名单及有新息;对失信机构在一定期限内限制从事电子认证服务,对失信人员在一定期限内实施行业</w:t>
            </w:r>
            <w:r>
              <w:rPr>
                <w:b w:val="0"/>
                <w:bCs w:val="0"/>
                <w:i w:val="0"/>
                <w:iCs w:val="0"/>
                <w:smallCaps w:val="0"/>
                <w:strike w:val="0"/>
                <w:color w:val="000000"/>
                <w:spacing w:val="0"/>
                <w:w w:val="100"/>
                <w:position w:val="0"/>
                <w:sz w:val="19"/>
                <w:szCs w:val="19"/>
                <w:lang w:val="zh-CN" w:eastAsia="zh-CN"/>
              </w:rPr>
              <w:t>禁入。</w:t>
            </w:r>
          </w:p>
        </w:tc>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318" w:lineRule="exact"/>
              <w:ind w:right="0"/>
              <w:jc w:val="both"/>
              <w:rPr>
                <w:sz w:val="19"/>
                <w:szCs w:val="19"/>
              </w:rPr>
            </w:pPr>
            <w:r>
              <w:rPr>
                <w:color w:val="000000"/>
                <w:spacing w:val="0"/>
                <w:w w:val="100"/>
                <w:position w:val="0"/>
                <w:sz w:val="19"/>
                <w:szCs w:val="19"/>
              </w:rPr>
              <w:t>《中华人民共和国电子签名法》</w:t>
            </w:r>
          </w:p>
          <w:p>
            <w:pPr>
              <w:pStyle w:val="19"/>
              <w:keepNext w:val="0"/>
              <w:keepLines w:val="0"/>
              <w:widowControl w:val="0"/>
              <w:shd w:val="clear" w:color="auto" w:fill="auto"/>
              <w:bidi w:val="0"/>
              <w:spacing w:before="0" w:after="0" w:line="318" w:lineRule="exact"/>
              <w:ind w:left="0" w:right="0" w:firstLine="500"/>
              <w:jc w:val="both"/>
              <w:rPr>
                <w:sz w:val="19"/>
                <w:szCs w:val="19"/>
              </w:rPr>
            </w:pPr>
            <w:r>
              <w:rPr>
                <w:color w:val="000000"/>
                <w:spacing w:val="0"/>
                <w:w w:val="100"/>
                <w:position w:val="0"/>
                <w:sz w:val="19"/>
                <w:szCs w:val="19"/>
              </w:rPr>
              <w:t>第三十一条</w:t>
            </w:r>
            <w:r>
              <w:rPr>
                <w:rFonts w:hint="eastAsia"/>
                <w:color w:val="000000"/>
                <w:spacing w:val="0"/>
                <w:w w:val="100"/>
                <w:position w:val="0"/>
                <w:sz w:val="19"/>
                <w:szCs w:val="19"/>
                <w:lang w:val="en-US" w:eastAsia="zh-CN"/>
              </w:rPr>
              <w:t xml:space="preserve"> </w:t>
            </w:r>
            <w:r>
              <w:rPr>
                <w:color w:val="000000"/>
                <w:spacing w:val="0"/>
                <w:w w:val="100"/>
                <w:position w:val="0"/>
                <w:sz w:val="19"/>
                <w:szCs w:val="19"/>
              </w:rPr>
              <w:t>电子认证服务提供者不遵守认证业务规则、未妥善保存与认证相关的信息，或者有其他违 法行为的，由国务院信息产业主管部门责令限期改正；逾期未改正的，吊销电子认证许可证书，其直接负责的主管人员和其他直接责任人员十年内不得从事电子认证服务。</w:t>
            </w:r>
          </w:p>
          <w:p>
            <w:pPr>
              <w:pStyle w:val="19"/>
              <w:keepNext w:val="0"/>
              <w:keepLines w:val="0"/>
              <w:widowControl w:val="0"/>
              <w:shd w:val="clear" w:color="auto" w:fill="auto"/>
              <w:bidi w:val="0"/>
              <w:spacing w:before="0" w:after="0" w:line="310" w:lineRule="exact"/>
              <w:ind w:right="0"/>
              <w:jc w:val="both"/>
              <w:rPr>
                <w:sz w:val="19"/>
                <w:szCs w:val="19"/>
              </w:rPr>
            </w:pPr>
            <w:r>
              <w:rPr>
                <w:color w:val="000000"/>
                <w:spacing w:val="0"/>
                <w:w w:val="100"/>
                <w:position w:val="0"/>
                <w:sz w:val="19"/>
                <w:szCs w:val="19"/>
              </w:rPr>
              <w:t>《国务院关于促进市场公平竞争维护市场正常秩序的若干意见》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2014</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w:t>
            </w:r>
            <w:r>
              <w:rPr>
                <w:rFonts w:hint="eastAsia"/>
                <w:b w:val="0"/>
                <w:bCs w:val="0"/>
                <w:i w:val="0"/>
                <w:iCs w:val="0"/>
                <w:smallCaps w:val="0"/>
                <w:strike w:val="0"/>
                <w:color w:val="000000"/>
                <w:spacing w:val="0"/>
                <w:w w:val="100"/>
                <w:position w:val="0"/>
                <w:sz w:val="19"/>
                <w:szCs w:val="19"/>
                <w:lang w:val="en-US" w:eastAsia="zh-CN"/>
              </w:rPr>
              <w:t>0</w:t>
            </w:r>
            <w:r>
              <w:rPr>
                <w:b w:val="0"/>
                <w:bCs w:val="0"/>
                <w:i w:val="0"/>
                <w:iCs w:val="0"/>
                <w:smallCaps w:val="0"/>
                <w:strike w:val="0"/>
                <w:color w:val="000000"/>
                <w:spacing w:val="0"/>
                <w:w w:val="100"/>
                <w:position w:val="0"/>
                <w:sz w:val="19"/>
                <w:szCs w:val="19"/>
              </w:rPr>
              <w:t>号）</w:t>
            </w:r>
          </w:p>
          <w:p>
            <w:pPr>
              <w:pStyle w:val="19"/>
              <w:keepNext w:val="0"/>
              <w:keepLines w:val="0"/>
              <w:widowControl w:val="0"/>
              <w:shd w:val="clear" w:color="auto" w:fill="auto"/>
              <w:bidi w:val="0"/>
              <w:spacing w:before="0" w:after="0" w:line="318" w:lineRule="exact"/>
              <w:ind w:right="0"/>
              <w:jc w:val="both"/>
              <w:rPr>
                <w:sz w:val="19"/>
                <w:szCs w:val="19"/>
              </w:rPr>
            </w:pPr>
            <w:r>
              <w:rPr>
                <w:color w:val="000000"/>
                <w:spacing w:val="0"/>
                <w:w w:val="100"/>
                <w:position w:val="0"/>
                <w:sz w:val="19"/>
                <w:szCs w:val="19"/>
              </w:rPr>
              <w:t>（十五）建立健全守信激励和失信惩戒机制。将市场主体的信用信息作为实施行政管理的重要参考。 对守信主体予以支持和激励，对失信主体在经营、投融资、取得政府供应土地、进出口、出入境、注册新公司、工程招投标、政府釆购、获得荣誉、安全许可、生产许可、从业任职资格、资质审核等方面依法予 以限制或禁止，对严重违法失信主体实行市场禁入制度。</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工业和信息化部</w:t>
            </w:r>
          </w:p>
        </w:tc>
      </w:tr>
    </w:tbl>
    <w:p>
      <w:pPr>
        <w:sectPr>
          <w:footnotePr>
            <w:numFmt w:val="decimal"/>
          </w:footnotePr>
          <w:pgSz w:w="16840" w:h="11900" w:orient="landscape"/>
          <w:pgMar w:top="1957" w:right="1094" w:bottom="1527" w:left="1591" w:header="1529" w:footer="3" w:gutter="0"/>
          <w:cols w:space="720" w:num="1"/>
          <w:rtlGutter w:val="0"/>
          <w:docGrid w:linePitch="360" w:charSpace="0"/>
        </w:sectPr>
      </w:pPr>
    </w:p>
    <w:tbl>
      <w:tblPr>
        <w:tblStyle w:val="5"/>
        <w:tblW w:w="0" w:type="auto"/>
        <w:jc w:val="center"/>
        <w:tblLayout w:type="fixed"/>
        <w:tblCellMar>
          <w:top w:w="0" w:type="dxa"/>
          <w:left w:w="10" w:type="dxa"/>
          <w:bottom w:w="0" w:type="dxa"/>
          <w:right w:w="10" w:type="dxa"/>
        </w:tblCellMar>
      </w:tblPr>
      <w:tblGrid>
        <w:gridCol w:w="2467"/>
        <w:gridCol w:w="9830"/>
        <w:gridCol w:w="1862"/>
      </w:tblGrid>
      <w:tr>
        <w:tblPrEx>
          <w:tblCellMar>
            <w:top w:w="0" w:type="dxa"/>
            <w:left w:w="10" w:type="dxa"/>
            <w:bottom w:w="0" w:type="dxa"/>
            <w:right w:w="10" w:type="dxa"/>
          </w:tblCellMar>
        </w:tblPrEx>
        <w:trPr>
          <w:trHeight w:val="3250"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0" w:lineRule="exact"/>
              <w:ind w:left="0" w:right="0" w:firstLine="14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lang w:val="zh-CN" w:eastAsia="zh-CN"/>
              </w:rPr>
              <w:t>3、</w:t>
            </w:r>
            <w:r>
              <w:rPr>
                <w:b w:val="0"/>
                <w:bCs w:val="0"/>
                <w:i w:val="0"/>
                <w:iCs w:val="0"/>
                <w:smallCaps w:val="0"/>
                <w:strike w:val="0"/>
                <w:color w:val="000000"/>
                <w:spacing w:val="0"/>
                <w:w w:val="100"/>
                <w:position w:val="0"/>
                <w:sz w:val="19"/>
                <w:szCs w:val="19"/>
              </w:rPr>
              <w:t>在增值电信业务经营许可等行政审批中，对失信机构从严审核。</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09" w:lineRule="exact"/>
              <w:ind w:right="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《国务院关于促进市场公平竞争维护市场正常秩序的若干意见》（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2014</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w:t>
            </w:r>
            <w:r>
              <w:rPr>
                <w:rFonts w:hint="eastAsia"/>
                <w:b w:val="0"/>
                <w:bCs w:val="0"/>
                <w:i w:val="0"/>
                <w:iCs w:val="0"/>
                <w:smallCaps w:val="0"/>
                <w:strike w:val="0"/>
                <w:color w:val="000000"/>
                <w:spacing w:val="0"/>
                <w:w w:val="100"/>
                <w:position w:val="0"/>
                <w:sz w:val="19"/>
                <w:szCs w:val="19"/>
                <w:lang w:val="en-US" w:eastAsia="zh-CN"/>
              </w:rPr>
              <w:t>0</w:t>
            </w:r>
            <w:r>
              <w:rPr>
                <w:b w:val="0"/>
                <w:bCs w:val="0"/>
                <w:i w:val="0"/>
                <w:iCs w:val="0"/>
                <w:smallCaps w:val="0"/>
                <w:strike w:val="0"/>
                <w:color w:val="000000"/>
                <w:spacing w:val="0"/>
                <w:w w:val="100"/>
                <w:position w:val="0"/>
                <w:sz w:val="19"/>
                <w:szCs w:val="19"/>
              </w:rPr>
              <w:t>号）</w:t>
            </w:r>
          </w:p>
          <w:p>
            <w:pPr>
              <w:pStyle w:val="19"/>
              <w:keepNext w:val="0"/>
              <w:keepLines w:val="0"/>
              <w:widowControl w:val="0"/>
              <w:shd w:val="clear" w:color="auto" w:fill="auto"/>
              <w:bidi w:val="0"/>
              <w:spacing w:before="0" w:after="0" w:line="309" w:lineRule="exact"/>
              <w:ind w:right="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（十五）建立健全守信激励和失信惩戒机制。将市场主体的信用信息作为实施行政管理的重要参考。 对守信主体予以支持和激励，对失信主体在经营、投融资、取得政府供应土地、进出口、出入境、注册新 公司、工程招投标、政府采购、荻得荣誉、安全许可、生产许可、从业任职资格、资质审核等方面依法予以限制或禁止，对严重违法失信主体实行市场禁入制度。</w:t>
            </w:r>
          </w:p>
          <w:p>
            <w:pPr>
              <w:pStyle w:val="19"/>
              <w:keepNext w:val="0"/>
              <w:keepLines w:val="0"/>
              <w:widowControl w:val="0"/>
              <w:shd w:val="clear" w:color="auto" w:fill="auto"/>
              <w:bidi w:val="0"/>
              <w:spacing w:before="0" w:after="0" w:line="309" w:lineRule="exact"/>
              <w:ind w:right="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《国务院关于建立完善守信联合激励和失信联合惩戒制度加快推进社会诚信建设的指导意见》（国 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2016</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33 号）</w:t>
            </w:r>
          </w:p>
          <w:p>
            <w:pPr>
              <w:pStyle w:val="19"/>
              <w:keepNext w:val="0"/>
              <w:keepLines w:val="0"/>
              <w:widowControl w:val="0"/>
              <w:shd w:val="clear" w:color="auto" w:fill="auto"/>
              <w:bidi w:val="0"/>
              <w:spacing w:before="0" w:after="0" w:line="309" w:lineRule="exact"/>
              <w:ind w:right="0"/>
              <w:jc w:val="left"/>
              <w:rPr>
                <w:b w:val="0"/>
                <w:bCs w:val="0"/>
                <w:i w:val="0"/>
                <w:iCs w:val="0"/>
                <w:smallCaps w:val="0"/>
                <w:strike w:val="0"/>
                <w:color w:val="000000"/>
                <w:spacing w:val="0"/>
                <w:w w:val="100"/>
                <w:position w:val="0"/>
                <w:sz w:val="19"/>
                <w:szCs w:val="19"/>
              </w:rPr>
            </w:pPr>
          </w:p>
          <w:p>
            <w:pPr>
              <w:pStyle w:val="19"/>
              <w:keepNext w:val="0"/>
              <w:keepLines w:val="0"/>
              <w:widowControl w:val="0"/>
              <w:shd w:val="clear" w:color="auto" w:fill="auto"/>
              <w:bidi w:val="0"/>
              <w:spacing w:before="0" w:after="0" w:line="309" w:lineRule="exact"/>
              <w:ind w:right="0"/>
              <w:jc w:val="left"/>
              <w:rPr>
                <w:rFonts w:hint="eastAsia"/>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（十）依法依规加强对失信行为的行政性约束和惩戒.对严重失信主体，各地区、备有关部门应将其 列为重点监管对象，依法依规釆取行政性约束和惩戒措施。从严审核行政许可审批项目，从严控制生产许可证发放</w:t>
            </w:r>
            <w:r>
              <w:rPr>
                <w:rFonts w:hint="eastAsia"/>
                <w:b w:val="0"/>
                <w:bCs w:val="0"/>
                <w:i w:val="0"/>
                <w:iCs w:val="0"/>
                <w:smallCaps w:val="0"/>
                <w:strike w:val="0"/>
                <w:color w:val="000000"/>
                <w:spacing w:val="0"/>
                <w:w w:val="100"/>
                <w:position w:val="0"/>
                <w:sz w:val="19"/>
                <w:szCs w:val="19"/>
                <w:lang w:eastAsia="zh-CN"/>
              </w:rPr>
              <w:t>。</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09" w:lineRule="exact"/>
              <w:ind w:right="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工</w:t>
            </w:r>
            <w:r>
              <w:rPr>
                <w:rFonts w:hint="eastAsia"/>
                <w:b w:val="0"/>
                <w:bCs w:val="0"/>
                <w:i w:val="0"/>
                <w:iCs w:val="0"/>
                <w:smallCaps w:val="0"/>
                <w:strike w:val="0"/>
                <w:color w:val="000000"/>
                <w:spacing w:val="0"/>
                <w:w w:val="100"/>
                <w:position w:val="0"/>
                <w:sz w:val="19"/>
                <w:szCs w:val="19"/>
                <w:lang w:val="en-US" w:eastAsia="zh-CN"/>
              </w:rPr>
              <w:t>业</w:t>
            </w:r>
            <w:r>
              <w:rPr>
                <w:b w:val="0"/>
                <w:bCs w:val="0"/>
                <w:i w:val="0"/>
                <w:iCs w:val="0"/>
                <w:smallCaps w:val="0"/>
                <w:strike w:val="0"/>
                <w:color w:val="000000"/>
                <w:spacing w:val="0"/>
                <w:w w:val="100"/>
                <w:position w:val="0"/>
                <w:sz w:val="19"/>
                <w:szCs w:val="19"/>
              </w:rPr>
              <w:t>和信息化部</w:t>
            </w:r>
          </w:p>
        </w:tc>
      </w:tr>
      <w:tr>
        <w:tblPrEx>
          <w:tblCellMar>
            <w:top w:w="0" w:type="dxa"/>
            <w:left w:w="10" w:type="dxa"/>
            <w:bottom w:w="0" w:type="dxa"/>
            <w:right w:w="10" w:type="dxa"/>
          </w:tblCellMar>
        </w:tblPrEx>
        <w:trPr>
          <w:trHeight w:val="3792" w:hRule="exact"/>
          <w:jc w:val="center"/>
        </w:trPr>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20" w:lineRule="exact"/>
              <w:ind w:left="0" w:right="0" w:firstLine="14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4、对吊销电子认证服务许可的机构，责令限期变更营业执照经营范围或者办理注销登记.</w:t>
            </w: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14" w:lineRule="exact"/>
              <w:ind w:right="0"/>
              <w:jc w:val="both"/>
              <w:rPr>
                <w:sz w:val="19"/>
                <w:szCs w:val="19"/>
              </w:rPr>
            </w:pPr>
            <w:r>
              <w:rPr>
                <w:color w:val="000000"/>
                <w:spacing w:val="0"/>
                <w:w w:val="100"/>
                <w:position w:val="0"/>
                <w:sz w:val="19"/>
                <w:szCs w:val="19"/>
              </w:rPr>
              <w:t>《中华人民共和国公司登记管理条例》</w:t>
            </w:r>
          </w:p>
          <w:p>
            <w:pPr>
              <w:pStyle w:val="19"/>
              <w:keepNext w:val="0"/>
              <w:keepLines w:val="0"/>
              <w:widowControl w:val="0"/>
              <w:shd w:val="clear" w:color="auto" w:fill="auto"/>
              <w:bidi w:val="0"/>
              <w:spacing w:before="0" w:after="0" w:line="314" w:lineRule="exact"/>
              <w:ind w:right="0"/>
              <w:jc w:val="both"/>
              <w:rPr>
                <w:sz w:val="19"/>
                <w:szCs w:val="19"/>
              </w:rPr>
            </w:pPr>
            <w:r>
              <w:rPr>
                <w:color w:val="000000"/>
                <w:spacing w:val="0"/>
                <w:w w:val="100"/>
                <w:position w:val="0"/>
                <w:sz w:val="19"/>
                <w:szCs w:val="19"/>
              </w:rPr>
              <w:t>第三十二条 公司的经营范围中属于法律、行政法规或者国务院决定规定须经批准的项目被吊销、撤 销许可证或者其他批准文件，或者许可证、其他批准文件有效期届满的，应当自吊销、撤销许可证、其他 批准文件或者许可证、其他批准文件有效期届满之日起</w:t>
            </w:r>
            <w:r>
              <w:rPr>
                <w:rFonts w:ascii="Times New Roman" w:hAnsi="Times New Roman" w:eastAsia="Times New Roman" w:cs="Times New Roman"/>
                <w:b/>
                <w:bCs/>
                <w:color w:val="000000"/>
                <w:spacing w:val="0"/>
                <w:w w:val="100"/>
                <w:position w:val="0"/>
                <w:sz w:val="20"/>
                <w:szCs w:val="20"/>
              </w:rPr>
              <w:t>30</w:t>
            </w:r>
            <w:r>
              <w:rPr>
                <w:color w:val="000000"/>
                <w:spacing w:val="0"/>
                <w:w w:val="100"/>
                <w:position w:val="0"/>
                <w:sz w:val="19"/>
                <w:szCs w:val="19"/>
              </w:rPr>
              <w:t>日内申请变更登记或者依照本条例第六章的规定 办理注销登记.</w:t>
            </w:r>
          </w:p>
          <w:p>
            <w:pPr>
              <w:pStyle w:val="19"/>
              <w:keepNext w:val="0"/>
              <w:keepLines w:val="0"/>
              <w:widowControl w:val="0"/>
              <w:shd w:val="clear" w:color="auto" w:fill="auto"/>
              <w:bidi w:val="0"/>
              <w:spacing w:before="0" w:after="0" w:line="314" w:lineRule="exact"/>
              <w:ind w:right="0"/>
              <w:jc w:val="both"/>
              <w:rPr>
                <w:sz w:val="19"/>
                <w:szCs w:val="19"/>
              </w:rPr>
            </w:pPr>
            <w:r>
              <w:rPr>
                <w:color w:val="000000"/>
                <w:spacing w:val="0"/>
                <w:w w:val="100"/>
                <w:position w:val="0"/>
                <w:sz w:val="19"/>
                <w:szCs w:val="19"/>
              </w:rPr>
              <w:t>《中华人民共和国企业法人登记管理条例》</w:t>
            </w:r>
          </w:p>
          <w:p>
            <w:pPr>
              <w:pStyle w:val="19"/>
              <w:keepNext w:val="0"/>
              <w:keepLines w:val="0"/>
              <w:widowControl w:val="0"/>
              <w:shd w:val="clear" w:color="auto" w:fill="auto"/>
              <w:bidi w:val="0"/>
              <w:spacing w:before="0" w:after="0" w:line="314" w:lineRule="exact"/>
              <w:ind w:right="0"/>
              <w:jc w:val="both"/>
              <w:rPr>
                <w:sz w:val="19"/>
                <w:szCs w:val="19"/>
              </w:rPr>
            </w:pPr>
            <w:r>
              <w:rPr>
                <w:color w:val="000000"/>
                <w:spacing w:val="0"/>
                <w:w w:val="100"/>
                <w:position w:val="0"/>
                <w:sz w:val="19"/>
                <w:szCs w:val="19"/>
              </w:rPr>
              <w:t>第十七条 企业法人改变名称、住所、经营场所、法定代表人、经济性质、经营范围、经营方式、注 册资金、经营期限，以及增设或者撤销分支机构，应当申请办理变更登记。</w:t>
            </w:r>
          </w:p>
          <w:p>
            <w:pPr>
              <w:pStyle w:val="19"/>
              <w:keepNext w:val="0"/>
              <w:keepLines w:val="0"/>
              <w:widowControl w:val="0"/>
              <w:shd w:val="clear" w:color="auto" w:fill="auto"/>
              <w:bidi w:val="0"/>
              <w:spacing w:before="0" w:after="0" w:line="314" w:lineRule="exact"/>
              <w:ind w:right="0"/>
              <w:jc w:val="both"/>
              <w:rPr>
                <w:sz w:val="19"/>
                <w:szCs w:val="19"/>
              </w:rPr>
            </w:pPr>
            <w:r>
              <w:rPr>
                <w:color w:val="000000"/>
                <w:spacing w:val="0"/>
                <w:w w:val="100"/>
                <w:position w:val="0"/>
                <w:sz w:val="19"/>
                <w:szCs w:val="19"/>
              </w:rPr>
              <w:t>第二十一条企业法人办理注销登记，应当提交法定代表人筮署的申请注销登记报告、主管部门或者 审批机关的批准文件、清理债务完结的证明或者清算组织负责清理债权债务的文件。经登记主管机关核准 后，收缴《企业法人营螂</w:t>
            </w:r>
            <w:r>
              <w:rPr>
                <w:rFonts w:ascii="Times New Roman" w:hAnsi="Times New Roman" w:eastAsia="Times New Roman" w:cs="Times New Roman"/>
                <w:b/>
                <w:bCs/>
                <w:color w:val="000000"/>
                <w:spacing w:val="0"/>
                <w:w w:val="100"/>
                <w:position w:val="0"/>
                <w:sz w:val="20"/>
                <w:szCs w:val="20"/>
                <w:lang w:val="en-US" w:eastAsia="en-US" w:bidi="en-US"/>
              </w:rPr>
              <w:t>L</w:t>
            </w:r>
            <w:r>
              <w:rPr>
                <w:color w:val="000000"/>
                <w:spacing w:val="0"/>
                <w:w w:val="100"/>
                <w:position w:val="0"/>
                <w:sz w:val="19"/>
                <w:szCs w:val="19"/>
              </w:rPr>
              <w:t>照》、《企业法人营业执照》副本，收缴公章，并将注销登记情况告知其开户银行.</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工商总局</w:t>
            </w:r>
          </w:p>
        </w:tc>
      </w:tr>
      <w:tr>
        <w:tblPrEx>
          <w:tblCellMar>
            <w:top w:w="0" w:type="dxa"/>
            <w:left w:w="10" w:type="dxa"/>
            <w:bottom w:w="0" w:type="dxa"/>
            <w:right w:w="10" w:type="dxa"/>
          </w:tblCellMar>
        </w:tblPrEx>
        <w:trPr>
          <w:trHeight w:val="989"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320" w:lineRule="exact"/>
              <w:ind w:left="0" w:right="0" w:firstLine="14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5、禁止作为供应商参加</w:t>
            </w:r>
            <w:r>
              <w:rPr>
                <w:rFonts w:hint="eastAsia"/>
                <w:b w:val="0"/>
                <w:bCs w:val="0"/>
                <w:i w:val="0"/>
                <w:iCs w:val="0"/>
                <w:smallCaps w:val="0"/>
                <w:strike w:val="0"/>
                <w:color w:val="000000"/>
                <w:spacing w:val="0"/>
                <w:w w:val="100"/>
                <w:position w:val="0"/>
                <w:sz w:val="19"/>
                <w:szCs w:val="19"/>
                <w:lang w:eastAsia="zh-CN"/>
              </w:rPr>
              <w:t>政府</w:t>
            </w:r>
            <w:r>
              <w:rPr>
                <w:b w:val="0"/>
                <w:bCs w:val="0"/>
                <w:i w:val="0"/>
                <w:iCs w:val="0"/>
                <w:smallCaps w:val="0"/>
                <w:strike w:val="0"/>
                <w:color w:val="000000"/>
                <w:spacing w:val="0"/>
                <w:w w:val="100"/>
                <w:position w:val="0"/>
                <w:sz w:val="19"/>
                <w:szCs w:val="19"/>
              </w:rPr>
              <w:t>釆购活动。</w:t>
            </w:r>
          </w:p>
        </w:tc>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80" w:line="240" w:lineRule="auto"/>
              <w:ind w:right="0"/>
              <w:jc w:val="both"/>
              <w:rPr>
                <w:sz w:val="19"/>
                <w:szCs w:val="19"/>
              </w:rPr>
            </w:pPr>
            <w:r>
              <w:rPr>
                <w:color w:val="000000"/>
                <w:spacing w:val="0"/>
                <w:w w:val="100"/>
                <w:position w:val="0"/>
                <w:sz w:val="19"/>
                <w:szCs w:val="19"/>
              </w:rPr>
              <w:t>《中华人民共和国政府采购法》</w:t>
            </w:r>
          </w:p>
          <w:p>
            <w:pPr>
              <w:pStyle w:val="19"/>
              <w:keepNext w:val="0"/>
              <w:keepLines w:val="0"/>
              <w:widowControl w:val="0"/>
              <w:shd w:val="clear" w:color="auto" w:fill="auto"/>
              <w:bidi w:val="0"/>
              <w:spacing w:before="0" w:after="80" w:line="240" w:lineRule="auto"/>
              <w:ind w:left="0" w:right="0" w:firstLine="520"/>
              <w:jc w:val="both"/>
              <w:rPr>
                <w:sz w:val="19"/>
                <w:szCs w:val="19"/>
              </w:rPr>
            </w:pPr>
            <w:r>
              <w:rPr>
                <w:color w:val="000000"/>
                <w:spacing w:val="0"/>
                <w:w w:val="100"/>
                <w:position w:val="0"/>
                <w:sz w:val="19"/>
                <w:szCs w:val="19"/>
              </w:rPr>
              <w:t>第二十二条供应商参加政府采购活动应当具备下列条件：</w:t>
            </w:r>
          </w:p>
          <w:p>
            <w:pPr>
              <w:pStyle w:val="19"/>
              <w:keepNext w:val="0"/>
              <w:keepLines w:val="0"/>
              <w:widowControl w:val="0"/>
              <w:shd w:val="clear" w:color="auto" w:fill="auto"/>
              <w:tabs>
                <w:tab w:val="left" w:pos="7374"/>
              </w:tabs>
              <w:bidi w:val="0"/>
              <w:spacing w:before="0" w:after="80" w:line="240" w:lineRule="auto"/>
              <w:ind w:right="0"/>
              <w:jc w:val="both"/>
              <w:rPr>
                <w:sz w:val="19"/>
                <w:szCs w:val="19"/>
              </w:rPr>
            </w:pPr>
            <w:r>
              <w:rPr>
                <w:color w:val="000000"/>
                <w:spacing w:val="0"/>
                <w:w w:val="100"/>
                <w:position w:val="0"/>
                <w:sz w:val="19"/>
                <w:szCs w:val="19"/>
              </w:rPr>
              <w:t>（一）具有独立承担民事责任的能力；</w:t>
            </w:r>
            <w:r>
              <w:rPr>
                <w:color w:val="000000"/>
                <w:spacing w:val="0"/>
                <w:w w:val="100"/>
                <w:position w:val="0"/>
                <w:sz w:val="19"/>
                <w:szCs w:val="19"/>
              </w:rPr>
              <w:tab/>
            </w:r>
            <w:r>
              <w:rPr>
                <w:color w:val="000000"/>
                <w:spacing w:val="0"/>
                <w:w w:val="100"/>
                <w:position w:val="0"/>
                <w:sz w:val="19"/>
                <w:szCs w:val="19"/>
              </w:rPr>
              <w:t xml:space="preserve"> </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31" w:lineRule="exact"/>
              <w:ind w:left="0" w:right="0" w:firstLine="0"/>
              <w:jc w:val="center"/>
              <w:rPr>
                <w:color w:val="000000"/>
                <w:spacing w:val="0"/>
                <w:w w:val="100"/>
                <w:position w:val="0"/>
                <w:sz w:val="19"/>
                <w:szCs w:val="19"/>
              </w:rPr>
            </w:pPr>
            <w:r>
              <w:rPr>
                <w:color w:val="000000"/>
                <w:spacing w:val="0"/>
                <w:w w:val="100"/>
                <w:position w:val="0"/>
                <w:sz w:val="19"/>
                <w:szCs w:val="19"/>
              </w:rPr>
              <w:t>各级人民政府</w:t>
            </w:r>
          </w:p>
          <w:p>
            <w:pPr>
              <w:pStyle w:val="19"/>
              <w:keepNext w:val="0"/>
              <w:keepLines w:val="0"/>
              <w:widowControl w:val="0"/>
              <w:shd w:val="clear" w:color="auto" w:fill="auto"/>
              <w:bidi w:val="0"/>
              <w:spacing w:before="0" w:after="0" w:line="331" w:lineRule="exact"/>
              <w:ind w:left="0" w:right="0" w:firstLine="0"/>
              <w:jc w:val="center"/>
              <w:rPr>
                <w:sz w:val="19"/>
                <w:szCs w:val="19"/>
              </w:rPr>
            </w:pPr>
            <w:r>
              <w:rPr>
                <w:color w:val="000000"/>
                <w:spacing w:val="0"/>
                <w:w w:val="100"/>
                <w:position w:val="0"/>
                <w:sz w:val="19"/>
                <w:szCs w:val="19"/>
              </w:rPr>
              <w:t>财政部门</w:t>
            </w:r>
          </w:p>
        </w:tc>
      </w:tr>
    </w:tbl>
    <w:p>
      <w:pPr>
        <w:sectPr>
          <w:footnotePr>
            <w:numFmt w:val="decimal"/>
          </w:footnotePr>
          <w:pgSz w:w="16840" w:h="11900" w:orient="landscape"/>
          <w:pgMar w:top="1877" w:right="1094" w:bottom="1538" w:left="1587" w:header="1449" w:footer="3" w:gutter="0"/>
          <w:cols w:space="720" w:num="1"/>
          <w:rtlGutter w:val="0"/>
          <w:docGrid w:linePitch="360" w:charSpace="0"/>
        </w:sectPr>
      </w:pPr>
    </w:p>
    <w:tbl>
      <w:tblPr>
        <w:tblStyle w:val="5"/>
        <w:tblW w:w="0" w:type="auto"/>
        <w:jc w:val="center"/>
        <w:tblLayout w:type="fixed"/>
        <w:tblCellMar>
          <w:top w:w="0" w:type="dxa"/>
          <w:left w:w="10" w:type="dxa"/>
          <w:bottom w:w="0" w:type="dxa"/>
          <w:right w:w="10" w:type="dxa"/>
        </w:tblCellMar>
      </w:tblPr>
      <w:tblGrid>
        <w:gridCol w:w="2472"/>
        <w:gridCol w:w="9806"/>
        <w:gridCol w:w="1877"/>
      </w:tblGrid>
      <w:tr>
        <w:tblPrEx>
          <w:tblCellMar>
            <w:top w:w="0" w:type="dxa"/>
            <w:left w:w="10" w:type="dxa"/>
            <w:bottom w:w="0" w:type="dxa"/>
            <w:right w:w="10" w:type="dxa"/>
          </w:tblCellMar>
        </w:tblPrEx>
        <w:trPr>
          <w:trHeight w:val="506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（二）具有良好的商业信誉和健全的财务会计制度；</w:t>
            </w:r>
          </w:p>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（三）具有履行合同所必需的设备和专业技术能力；</w:t>
            </w:r>
          </w:p>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（四）有依法缴纳税收和社会保障资金的良好记录；</w:t>
            </w:r>
          </w:p>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（五）参加政府釆购活动前三年内，在经营活动中没有重大违法记录；</w:t>
            </w:r>
          </w:p>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（六）法律、行政法规规定的其他条件。</w:t>
            </w:r>
          </w:p>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《国务院关于印发社会信用体系建设规划纲要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lang w:val="en-US" w:eastAsia="en-US"/>
              </w:rPr>
              <w:t>2014-202</w:t>
            </w:r>
            <w:r>
              <w:rPr>
                <w:b w:val="0"/>
                <w:bCs w:val="0"/>
                <w:i w:val="0"/>
                <w:iCs w:val="0"/>
                <w:smallCaps w:val="0"/>
                <w:strike w:val="0"/>
                <w:color w:val="000000"/>
                <w:spacing w:val="0"/>
                <w:w w:val="100"/>
                <w:position w:val="0"/>
                <w:sz w:val="19"/>
                <w:szCs w:val="19"/>
              </w:rPr>
              <w:t>0年）的通知》</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2014</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21号）</w:t>
            </w:r>
          </w:p>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政府采购领域信用建设。加强政府采购信用管理，强化联动惩戒，保护政府采购当事人的合法权益。制定供应商、评审专家、政府采购代理机构以及相关从业人员的信用记录标准。依法建立政府采购供应商 不良行为记录名单，对列入不良行为记录名单的供应商，在一定期限内禁止参加政府釆购活动。完善政府 釆购市场的准入和退出机制，充分利用工商、税务、金融、检察等其他部门提供的信用信息，加强对政府 釆购当事人和相关人员的信用管理。</w:t>
            </w:r>
          </w:p>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《国务院关于促进审场公平竞争维护市场正常秩序的若干意见》（国发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2014</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20号）</w:t>
            </w:r>
          </w:p>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（十五）建立健全守信激励和失信惩戒机制。将市场主体的信用信息作为实施行政管理的重要参考。对守信主体予以支持和激励，对失信主体在经营、投融资、取得政府供应土地、进出口、出入境、注册新 公司、工程招投标、政府釆购、获得荣誉、安全许可、生产许可、从业任职资格、资质审核等方面依法予 以限制或禁止，对严重违法失信主体实行市场禁入制度.</w:t>
            </w:r>
            <w:r>
              <w:rPr>
                <w:b w:val="0"/>
                <w:bCs w:val="0"/>
                <w:i w:val="0"/>
                <w:iCs w:val="0"/>
                <w:smallCaps w:val="0"/>
                <w:strike w:val="0"/>
                <w:color w:val="000000"/>
                <w:spacing w:val="0"/>
                <w:w w:val="100"/>
                <w:position w:val="0"/>
                <w:sz w:val="19"/>
                <w:szCs w:val="19"/>
                <w:lang w:val="en-US" w:eastAsia="en-US"/>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216"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318" w:lineRule="exact"/>
              <w:ind w:left="140" w:right="0" w:firstLine="20"/>
              <w:jc w:val="both"/>
              <w:rPr>
                <w:sz w:val="19"/>
                <w:szCs w:val="19"/>
              </w:rPr>
            </w:pPr>
            <w:r>
              <w:rPr>
                <w:b w:val="0"/>
                <w:bCs w:val="0"/>
                <w:i w:val="0"/>
                <w:iCs w:val="0"/>
                <w:smallCaps w:val="0"/>
                <w:strike w:val="0"/>
                <w:color w:val="000000"/>
                <w:spacing w:val="0"/>
                <w:w w:val="100"/>
                <w:position w:val="0"/>
                <w:sz w:val="19"/>
                <w:szCs w:val="19"/>
                <w:lang w:val="zh-CN" w:eastAsia="zh-CN"/>
              </w:rPr>
              <w:t>6、</w:t>
            </w:r>
            <w:r>
              <w:rPr>
                <w:b w:val="0"/>
                <w:bCs w:val="0"/>
                <w:i w:val="0"/>
                <w:iCs w:val="0"/>
                <w:smallCaps w:val="0"/>
                <w:strike w:val="0"/>
                <w:color w:val="000000"/>
                <w:spacing w:val="0"/>
                <w:w w:val="100"/>
                <w:position w:val="0"/>
                <w:sz w:val="19"/>
                <w:szCs w:val="19"/>
              </w:rPr>
              <w:t>在申请政府性资金支持时,采取从严审核或降低支持力度或不予支持等限制措施。</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《国务院关于印发社会信用体系建设规划纲要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lang w:val="en-US" w:eastAsia="en-US"/>
              </w:rPr>
              <w:t>2014-202</w:t>
            </w:r>
            <w:r>
              <w:rPr>
                <w:b w:val="0"/>
                <w:bCs w:val="0"/>
                <w:i w:val="0"/>
                <w:iCs w:val="0"/>
                <w:smallCaps w:val="0"/>
                <w:strike w:val="0"/>
                <w:color w:val="000000"/>
                <w:spacing w:val="0"/>
                <w:w w:val="100"/>
                <w:position w:val="0"/>
                <w:sz w:val="19"/>
                <w:szCs w:val="19"/>
              </w:rPr>
              <w:t>0年）的通知》</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2014</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21号）</w:t>
            </w:r>
          </w:p>
          <w:p>
            <w:pPr>
              <w:pStyle w:val="19"/>
              <w:keepNext w:val="0"/>
              <w:keepLines w:val="0"/>
              <w:widowControl w:val="0"/>
              <w:shd w:val="clear" w:color="auto" w:fill="auto"/>
              <w:bidi w:val="0"/>
              <w:spacing w:before="0" w:after="0" w:line="314" w:lineRule="exact"/>
              <w:ind w:left="0" w:right="0" w:firstLine="500"/>
              <w:jc w:val="both"/>
              <w:rPr>
                <w:rFonts w:hint="eastAsia" w:eastAsia="宋体"/>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发挥政府诚信建设示范作用。各级人民政府首先要加强自身诚信建设，以政府的诚信施政，带动全社会诚信意识的树立和诚信水平的</w:t>
            </w:r>
            <w:r>
              <w:rPr>
                <w:b w:val="0"/>
                <w:bCs w:val="0"/>
                <w:i w:val="0"/>
                <w:iCs w:val="0"/>
                <w:smallCaps w:val="0"/>
                <w:strike w:val="0"/>
                <w:color w:val="000000"/>
                <w:spacing w:val="0"/>
                <w:w w:val="100"/>
                <w:position w:val="0"/>
                <w:sz w:val="19"/>
                <w:szCs w:val="19"/>
                <w:lang w:val="zh-CN" w:eastAsia="zh-CN"/>
              </w:rPr>
              <w:t>提高。</w:t>
            </w:r>
            <w:r>
              <w:rPr>
                <w:b w:val="0"/>
                <w:bCs w:val="0"/>
                <w:i w:val="0"/>
                <w:iCs w:val="0"/>
                <w:smallCaps w:val="0"/>
                <w:strike w:val="0"/>
                <w:color w:val="000000"/>
                <w:spacing w:val="0"/>
                <w:w w:val="100"/>
                <w:position w:val="0"/>
                <w:sz w:val="19"/>
                <w:szCs w:val="19"/>
              </w:rPr>
              <w:t>在行政许可、政府釆购、招标投标、劳动就业、社会保障、科研管理、干部选拔任用和管理监督、申请政府资金支持等领域，率先使用信用信息和信用产品，培育信用服务市场</w:t>
            </w:r>
            <w:r>
              <w:rPr>
                <w:rFonts w:hint="eastAsia"/>
                <w:b w:val="0"/>
                <w:bCs w:val="0"/>
                <w:i w:val="0"/>
                <w:iCs w:val="0"/>
                <w:smallCaps w:val="0"/>
                <w:strike w:val="0"/>
                <w:color w:val="000000"/>
                <w:spacing w:val="0"/>
                <w:w w:val="100"/>
                <w:position w:val="0"/>
                <w:sz w:val="19"/>
                <w:szCs w:val="19"/>
                <w:lang w:eastAsia="zh-CN"/>
              </w:rPr>
              <w:t>发展。</w:t>
            </w:r>
          </w:p>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加强对失信主体的约束和惩戒。强化行政监管性约束和惩戒。在现有行政处罚措施的基础上，健全失 信惩戒制度，建立各行业黑名单制度和市场退出机制。推动各级人民政府在市场监管和公共服务的市场准 入、资质认定、行政审批、政策扶持等方面实施信用分类监管，结合监管对象的失信类别和程度，使失信 者受到惩戒。</w:t>
            </w:r>
          </w:p>
          <w:p>
            <w:pPr>
              <w:pStyle w:val="19"/>
              <w:keepNext w:val="0"/>
              <w:keepLines w:val="0"/>
              <w:widowControl w:val="0"/>
              <w:shd w:val="clear" w:color="auto" w:fill="auto"/>
              <w:bidi w:val="0"/>
              <w:spacing w:before="0" w:after="0" w:line="314" w:lineRule="exact"/>
              <w:ind w:left="0" w:right="0" w:firstLine="5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《国务院办公厅关于运用大数据加强对市场主体服务和监管的若干意见'》（国办发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2015</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51号）</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17" w:lineRule="exact"/>
              <w:ind w:left="0" w:right="0" w:firstLine="0"/>
              <w:jc w:val="center"/>
              <w:rPr>
                <w:color w:val="000000"/>
                <w:spacing w:val="0"/>
                <w:w w:val="100"/>
                <w:position w:val="0"/>
                <w:sz w:val="19"/>
                <w:szCs w:val="19"/>
              </w:rPr>
            </w:pPr>
            <w:r>
              <w:rPr>
                <w:color w:val="000000"/>
                <w:spacing w:val="0"/>
                <w:w w:val="100"/>
                <w:position w:val="0"/>
                <w:sz w:val="19"/>
                <w:szCs w:val="19"/>
              </w:rPr>
              <w:t xml:space="preserve">各级人民政府、 </w:t>
            </w:r>
          </w:p>
          <w:p>
            <w:pPr>
              <w:pStyle w:val="19"/>
              <w:keepNext w:val="0"/>
              <w:keepLines w:val="0"/>
              <w:widowControl w:val="0"/>
              <w:shd w:val="clear" w:color="auto" w:fill="auto"/>
              <w:bidi w:val="0"/>
              <w:spacing w:before="0" w:after="0" w:line="317" w:lineRule="exact"/>
              <w:ind w:left="0" w:right="0" w:firstLine="0"/>
              <w:jc w:val="center"/>
              <w:rPr>
                <w:sz w:val="19"/>
                <w:szCs w:val="19"/>
              </w:rPr>
            </w:pPr>
            <w:r>
              <w:rPr>
                <w:color w:val="000000"/>
                <w:spacing w:val="0"/>
                <w:w w:val="100"/>
                <w:position w:val="0"/>
                <w:sz w:val="19"/>
                <w:szCs w:val="19"/>
              </w:rPr>
              <w:t>财政部、</w:t>
            </w:r>
          </w:p>
          <w:p>
            <w:pPr>
              <w:pStyle w:val="19"/>
              <w:keepNext w:val="0"/>
              <w:keepLines w:val="0"/>
              <w:widowControl w:val="0"/>
              <w:shd w:val="clear" w:color="auto" w:fill="auto"/>
              <w:bidi w:val="0"/>
              <w:spacing w:before="0" w:after="0" w:line="317" w:lineRule="exact"/>
              <w:ind w:left="0" w:right="0" w:firstLine="180"/>
              <w:jc w:val="left"/>
              <w:rPr>
                <w:sz w:val="19"/>
                <w:szCs w:val="19"/>
              </w:rPr>
            </w:pPr>
            <w:r>
              <w:rPr>
                <w:color w:val="000000"/>
                <w:spacing w:val="0"/>
                <w:w w:val="100"/>
                <w:position w:val="0"/>
                <w:sz w:val="19"/>
                <w:szCs w:val="19"/>
              </w:rPr>
              <w:t>国家发展改革委</w:t>
            </w:r>
          </w:p>
        </w:tc>
      </w:tr>
    </w:tbl>
    <w:p>
      <w:pPr>
        <w:sectPr>
          <w:footerReference r:id="rId7" w:type="default"/>
          <w:footnotePr>
            <w:numFmt w:val="decimal"/>
          </w:footnotePr>
          <w:pgSz w:w="16840" w:h="11900" w:orient="landscape"/>
          <w:pgMar w:top="1877" w:right="1094" w:bottom="1538" w:left="1587" w:header="1449" w:footer="3" w:gutter="0"/>
          <w:cols w:space="720" w:num="1"/>
          <w:rtlGutter w:val="0"/>
          <w:docGrid w:linePitch="360" w:charSpace="0"/>
        </w:sectPr>
      </w:pPr>
    </w:p>
    <w:tbl>
      <w:tblPr>
        <w:tblStyle w:val="5"/>
        <w:tblW w:w="0" w:type="auto"/>
        <w:jc w:val="center"/>
        <w:tblLayout w:type="fixed"/>
        <w:tblCellMar>
          <w:top w:w="0" w:type="dxa"/>
          <w:left w:w="10" w:type="dxa"/>
          <w:bottom w:w="0" w:type="dxa"/>
          <w:right w:w="10" w:type="dxa"/>
        </w:tblCellMar>
      </w:tblPr>
      <w:tblGrid>
        <w:gridCol w:w="2477"/>
        <w:gridCol w:w="9821"/>
        <w:gridCol w:w="1865"/>
      </w:tblGrid>
      <w:tr>
        <w:tblPrEx>
          <w:tblCellMar>
            <w:top w:w="0" w:type="dxa"/>
            <w:left w:w="10" w:type="dxa"/>
            <w:bottom w:w="0" w:type="dxa"/>
            <w:right w:w="10" w:type="dxa"/>
          </w:tblCellMar>
        </w:tblPrEx>
        <w:trPr>
          <w:trHeight w:val="250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19"/>
              <w:keepNext w:val="0"/>
              <w:keepLines w:val="0"/>
              <w:widowControl w:val="0"/>
              <w:shd w:val="clear" w:color="auto" w:fill="auto"/>
              <w:bidi w:val="0"/>
              <w:spacing w:before="0" w:after="0" w:line="312" w:lineRule="exact"/>
              <w:ind w:left="0" w:right="0" w:firstLine="600"/>
              <w:jc w:val="both"/>
              <w:rPr>
                <w:sz w:val="19"/>
                <w:szCs w:val="19"/>
              </w:rPr>
            </w:pPr>
            <w:r>
              <w:rPr>
                <w:color w:val="000000"/>
                <w:spacing w:val="0"/>
                <w:w w:val="100"/>
                <w:position w:val="0"/>
                <w:sz w:val="19"/>
                <w:szCs w:val="19"/>
              </w:rPr>
              <w:t>（十三）建立健全失信联合惩戒机制。各级人民政府应将使用信用信息和信用报告嵌入彳亍政管理和公 共服务的各领域、各环节，作为必要条件或重要参考依据。充分发挥行政、司法、金融、社会等领域的综 合监管效能，在市场准入、行政审批、资质认定、享受财政补贴和税收优惠政策、企业法定代表入和负责 人任职资格审查、政府采购、政府购买服务、银行信贷、招标投标、国有土地出让、企业上市、货物通关、 税收征缴、社保缴费、外汇管理、劳动用工、价格制定、电子商务、产品质量、食品药品安全、消费品安全、知识产权、环境保护、治安管理、人口管理、出入境管理、授予荣誉称号等方面，建立跨部门联动响 应和失信约束机制，对违法失信主体依法予以限制或禁入。建立各行业</w:t>
            </w:r>
            <w:r>
              <w:rPr>
                <w:color w:val="000000"/>
                <w:spacing w:val="0"/>
                <w:w w:val="100"/>
                <w:position w:val="0"/>
                <w:sz w:val="19"/>
                <w:szCs w:val="19"/>
                <w:lang w:val="zh-CN" w:eastAsia="zh-CN" w:bidi="zh-CN"/>
              </w:rPr>
              <w:t>“黑名</w:t>
            </w:r>
            <w:r>
              <w:rPr>
                <w:color w:val="000000"/>
                <w:spacing w:val="0"/>
                <w:w w:val="100"/>
                <w:position w:val="0"/>
                <w:sz w:val="19"/>
                <w:szCs w:val="19"/>
              </w:rPr>
              <w:t>单”制度和市场退出机制。推动将申请人良好的信用状况作为各类行政许可的必备条件。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630"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310" w:lineRule="exact"/>
              <w:ind w:left="140" w:right="0" w:firstLine="0"/>
              <w:jc w:val="left"/>
              <w:rPr>
                <w:sz w:val="19"/>
                <w:szCs w:val="19"/>
              </w:rPr>
            </w:pPr>
            <w:r>
              <w:rPr>
                <w:b w:val="0"/>
                <w:bCs w:val="0"/>
                <w:i w:val="0"/>
                <w:iCs w:val="0"/>
                <w:smallCaps w:val="0"/>
                <w:strike w:val="0"/>
                <w:color w:val="000000"/>
                <w:spacing w:val="0"/>
                <w:w w:val="100"/>
                <w:position w:val="0"/>
                <w:sz w:val="19"/>
                <w:szCs w:val="19"/>
                <w:lang w:val="zh-CN" w:eastAsia="zh-CN"/>
              </w:rPr>
              <w:t>7、限制取得政府</w:t>
            </w:r>
            <w:r>
              <w:rPr>
                <w:color w:val="000000"/>
                <w:spacing w:val="0"/>
                <w:w w:val="100"/>
                <w:position w:val="0"/>
                <w:sz w:val="19"/>
                <w:szCs w:val="19"/>
              </w:rPr>
              <w:t>供应土 地。</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《国务院关于促进市场公平竞争维护市场正常秩序的若干意见》</w:t>
            </w:r>
            <w:r>
              <w:rPr>
                <w:b w:val="0"/>
                <w:bCs w:val="0"/>
                <w:i w:val="0"/>
                <w:iCs w:val="0"/>
                <w:smallCaps w:val="0"/>
                <w:strike w:val="0"/>
                <w:color w:val="000000"/>
                <w:spacing w:val="0"/>
                <w:w w:val="100"/>
                <w:position w:val="0"/>
                <w:sz w:val="19"/>
                <w:szCs w:val="19"/>
              </w:rPr>
              <w:t>（国发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14〕</w:t>
            </w:r>
            <w:r>
              <w:rPr>
                <w:b w:val="0"/>
                <w:bCs w:val="0"/>
                <w:i w:val="0"/>
                <w:iCs w:val="0"/>
                <w:smallCaps w:val="0"/>
                <w:strike w:val="0"/>
                <w:color w:val="000000"/>
                <w:spacing w:val="0"/>
                <w:w w:val="100"/>
                <w:position w:val="0"/>
                <w:sz w:val="19"/>
                <w:szCs w:val="19"/>
              </w:rPr>
              <w:t>20号）</w:t>
            </w:r>
          </w:p>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（十五）建立健全守信激励和失信惩戒机制。将市场圭体的信用信息作为实施行政管理的重要参考。 对守信主体予以支持和激励，对失信主体在经营、投融资、取得政府供应土地、进出口、出入境、注册新 公司、工程招投标、政府釆购、获得荣誉、安全许可、生产许可、从业任职资格、资质审核等方面</w:t>
            </w:r>
            <w:r>
              <w:rPr>
                <w:b w:val="0"/>
                <w:bCs w:val="0"/>
                <w:i w:val="0"/>
                <w:iCs w:val="0"/>
                <w:smallCaps w:val="0"/>
                <w:strike w:val="0"/>
                <w:color w:val="000000"/>
                <w:spacing w:val="0"/>
                <w:w w:val="100"/>
                <w:position w:val="0"/>
                <w:sz w:val="19"/>
                <w:szCs w:val="19"/>
              </w:rPr>
              <w:t>依法予 以限制或禁止，对严重违法失信主体实行市场禁入制度。</w:t>
            </w:r>
          </w:p>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《国务院办公厅关于运用大数据加强对市场主体服务和监管的若干意见》（国办发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2015</w:t>
            </w:r>
            <w:r>
              <w:rPr>
                <w:rFonts w:hint="eastAsia"/>
                <w:b w:val="0"/>
                <w:bCs w:val="0"/>
                <w:i w:val="0"/>
                <w:iCs w:val="0"/>
                <w:smallCaps w:val="0"/>
                <w:strike w:val="0"/>
                <w:color w:val="000000"/>
                <w:spacing w:val="0"/>
                <w:w w:val="100"/>
                <w:position w:val="0"/>
                <w:sz w:val="19"/>
                <w:szCs w:val="19"/>
                <w:lang w:val="en-US" w:eastAsia="zh-CN"/>
              </w:rPr>
              <w:t>〕51</w:t>
            </w:r>
            <w:r>
              <w:rPr>
                <w:b w:val="0"/>
                <w:bCs w:val="0"/>
                <w:i w:val="0"/>
                <w:iCs w:val="0"/>
                <w:smallCaps w:val="0"/>
                <w:strike w:val="0"/>
                <w:color w:val="000000"/>
                <w:spacing w:val="0"/>
                <w:w w:val="100"/>
                <w:position w:val="0"/>
                <w:sz w:val="19"/>
                <w:szCs w:val="19"/>
              </w:rPr>
              <w:t>号）</w:t>
            </w:r>
          </w:p>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（十三）建立健全失信联合惩戒机制。各级人民政府应将使用信用信息和信用报告嵌入行政管理和公 共服务的各领域、各环节，作为必要条件或重要参考依据。充分发挥行政、司法、金融、社会等领域的综 合监管效能，在市场准入、行政审批、资质认定、享受财政补贴和税收优惠政策、企业法定代表人和负责 人任职资格审査、政府采购、政府购买服务、银行信贷、招标投标、国有土地出让、企业上市、货物通关、 税收征缴、社保缴费、外汇管理、劳动用工、价格制定、电子商务、产品质量、食品药品安全、消费品安全、知识产权、环境保护、治安管理、人口管理、出入境管理、授予荣誉称号等方面，建立跨部门联动响 应和失信约束机制，对违法失信主体依法予以限制或禁入。建立各行业</w:t>
            </w:r>
            <w:r>
              <w:rPr>
                <w:b w:val="0"/>
                <w:bCs w:val="0"/>
                <w:i w:val="0"/>
                <w:iCs w:val="0"/>
                <w:smallCaps w:val="0"/>
                <w:strike w:val="0"/>
                <w:color w:val="000000"/>
                <w:spacing w:val="0"/>
                <w:w w:val="100"/>
                <w:position w:val="0"/>
                <w:sz w:val="19"/>
                <w:szCs w:val="19"/>
                <w:lang w:val="zh-CN" w:eastAsia="zh-CN"/>
              </w:rPr>
              <w:t>“黑名</w:t>
            </w:r>
            <w:r>
              <w:rPr>
                <w:b w:val="0"/>
                <w:bCs w:val="0"/>
                <w:i w:val="0"/>
                <w:iCs w:val="0"/>
                <w:smallCaps w:val="0"/>
                <w:strike w:val="0"/>
                <w:color w:val="000000"/>
                <w:spacing w:val="0"/>
                <w:w w:val="100"/>
                <w:position w:val="0"/>
                <w:sz w:val="19"/>
                <w:szCs w:val="19"/>
              </w:rPr>
              <w:t>单”制度和市场退出机制。推 动将申请人良好的信用状况作为各类行政许可的必备条件。</w:t>
            </w:r>
          </w:p>
          <w:p>
            <w:pPr>
              <w:pStyle w:val="19"/>
              <w:keepNext w:val="0"/>
              <w:keepLines w:val="0"/>
              <w:widowControl w:val="0"/>
              <w:shd w:val="clear" w:color="auto" w:fill="auto"/>
              <w:bidi w:val="0"/>
              <w:spacing w:before="0" w:after="0" w:line="312"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《企业信息公示暂行条例》（国务院令第654号）</w:t>
            </w:r>
          </w:p>
          <w:p>
            <w:pPr>
              <w:pStyle w:val="19"/>
              <w:keepNext w:val="0"/>
              <w:keepLines w:val="0"/>
              <w:widowControl w:val="0"/>
              <w:shd w:val="clear" w:color="auto" w:fill="auto"/>
              <w:bidi w:val="0"/>
              <w:spacing w:before="0" w:after="0" w:line="312" w:lineRule="exact"/>
              <w:ind w:right="0"/>
              <w:jc w:val="both"/>
              <w:rPr>
                <w:sz w:val="19"/>
                <w:szCs w:val="19"/>
              </w:rPr>
            </w:pPr>
            <w:r>
              <w:rPr>
                <w:b w:val="0"/>
                <w:bCs w:val="0"/>
                <w:i w:val="0"/>
                <w:iCs w:val="0"/>
                <w:smallCaps w:val="0"/>
                <w:strike w:val="0"/>
                <w:color w:val="000000"/>
                <w:spacing w:val="0"/>
                <w:w w:val="100"/>
                <w:position w:val="0"/>
                <w:sz w:val="19"/>
                <w:szCs w:val="19"/>
              </w:rPr>
              <w:t>第十八条县级以上地方人民政府及其有关部门应当建立健全信用约束机制，在政府釆购、工程招 投标、国有土地出让、授予荣誉称号等工作中，将企业信息作为重要考量因素，对被列入经营异常名录或 者严重违法企业名单的企业依法予以限制或者禁入。</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国土资源部</w:t>
            </w:r>
          </w:p>
        </w:tc>
      </w:tr>
      <w:tr>
        <w:tblPrEx>
          <w:tblCellMar>
            <w:top w:w="0" w:type="dxa"/>
            <w:left w:w="10" w:type="dxa"/>
            <w:bottom w:w="0" w:type="dxa"/>
            <w:right w:w="10" w:type="dxa"/>
          </w:tblCellMar>
        </w:tblPrEx>
        <w:trPr>
          <w:trHeight w:val="8060"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5" w:lineRule="exact"/>
              <w:ind w:left="0" w:right="0" w:firstLine="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CN" w:eastAsia="zh-CN" w:bidi="zh-TW"/>
              </w:rPr>
            </w:pPr>
            <w:r>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en-US" w:eastAsia="zh-CN" w:bidi="zh-TW"/>
              </w:rPr>
              <w:t>8</w:t>
            </w:r>
            <w:r>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CN" w:eastAsia="zh-CN" w:bidi="zh-TW"/>
              </w:rPr>
              <w:t>、从严审核发行企业债券,依法限制发行公司债券,限制注册非金融企业债务融资工具,在股票发行审核及在全国中小企业股份转让系统挂牌公开转让审核中，将其严重失信信息作为重要参考。</w:t>
            </w:r>
          </w:p>
          <w:p>
            <w:pPr>
              <w:pStyle w:val="19"/>
              <w:keepNext w:val="0"/>
              <w:keepLines w:val="0"/>
              <w:widowControl w:val="0"/>
              <w:shd w:val="clear" w:color="auto" w:fill="auto"/>
              <w:bidi w:val="0"/>
              <w:spacing w:before="0" w:after="0" w:line="310" w:lineRule="exact"/>
              <w:ind w:left="140" w:right="0" w:firstLine="0"/>
              <w:jc w:val="left"/>
              <w:rPr>
                <w:sz w:val="19"/>
                <w:szCs w:val="19"/>
              </w:rPr>
            </w:pPr>
          </w:p>
        </w:tc>
        <w:tc>
          <w:tcPr>
            <w:tcBorders>
              <w:top w:val="single" w:color="auto" w:sz="4" w:space="0"/>
              <w:left w:val="single" w:color="auto" w:sz="4" w:space="0"/>
              <w:bottom w:val="single" w:color="auto" w:sz="4" w:space="0"/>
            </w:tcBorders>
            <w:shd w:val="clear" w:color="auto" w:fill="FFFFFF"/>
            <w:vAlign w:val="top"/>
          </w:tcPr>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《国务院关于建立完善守信联合激励和失信联合惩戒制度加快推进社会诚信建设的指导意见》（国发 （2016） 33 号）</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（十）依法依规加强对失信行为的行政性约束和惩戒。对严重失信主体，各地区、各有关部门应将其列为重点监管对象，依法依规釆取行政性约束和惩戒措施.从严审核行攻许可审批项目，从严控制生产许 可证发放，限制新增项目审批、核准，限制股票发行上市融资或发行债券，限制在全国股份转让系统挂牌、 融资，限制发起设立或参股金融机构以及小额贷款公司、融资担保公司、创业投资公司、互联网融资平台 等机构，限制从事互联网信息服务等。</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firstLine="402" w:firstLineChars="212"/>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《国家发展改革委人民银行'中央编办关于在行政管理事项中使用信用记录和信用报告的若干意见》（发</w:t>
            </w:r>
            <w:r>
              <w:rPr>
                <w:rFonts w:hint="eastAsia"/>
                <w:b w:val="0"/>
                <w:bCs w:val="0"/>
                <w:i w:val="0"/>
                <w:iCs w:val="0"/>
                <w:smallCaps w:val="0"/>
                <w:strike w:val="0"/>
                <w:color w:val="000000"/>
                <w:spacing w:val="0"/>
                <w:w w:val="100"/>
                <w:position w:val="0"/>
                <w:lang w:eastAsia="zh-CN"/>
              </w:rPr>
              <w:t>改财</w:t>
            </w:r>
            <w:r>
              <w:rPr>
                <w:b w:val="0"/>
                <w:bCs w:val="0"/>
                <w:i w:val="0"/>
                <w:iCs w:val="0"/>
                <w:smallCaps w:val="0"/>
                <w:strike w:val="0"/>
                <w:color w:val="000000"/>
                <w:spacing w:val="0"/>
                <w:w w:val="100"/>
                <w:position w:val="0"/>
              </w:rPr>
              <w:t>金</w:t>
            </w:r>
            <w:r>
              <w:rPr>
                <w:rFonts w:hint="eastAsia"/>
                <w:b w:val="0"/>
                <w:bCs w:val="0"/>
                <w:i w:val="0"/>
                <w:iCs w:val="0"/>
                <w:smallCaps w:val="0"/>
                <w:strike w:val="0"/>
                <w:color w:val="000000"/>
                <w:spacing w:val="0"/>
                <w:w w:val="100"/>
                <w:position w:val="0"/>
                <w:lang w:val="en-US" w:eastAsia="zh-CN"/>
              </w:rPr>
              <w:t>〔</w:t>
            </w:r>
            <w:r>
              <w:rPr>
                <w:b w:val="0"/>
                <w:bCs w:val="0"/>
                <w:i w:val="0"/>
                <w:iCs w:val="0"/>
                <w:smallCaps w:val="0"/>
                <w:strike w:val="0"/>
                <w:color w:val="000000"/>
                <w:spacing w:val="0"/>
                <w:w w:val="100"/>
                <w:position w:val="0"/>
              </w:rPr>
              <w:t>20</w:t>
            </w:r>
            <w:r>
              <w:rPr>
                <w:rFonts w:hint="eastAsia"/>
                <w:b w:val="0"/>
                <w:bCs w:val="0"/>
                <w:i w:val="0"/>
                <w:iCs w:val="0"/>
                <w:smallCaps w:val="0"/>
                <w:strike w:val="0"/>
                <w:color w:val="000000"/>
                <w:spacing w:val="0"/>
                <w:w w:val="100"/>
                <w:position w:val="0"/>
                <w:lang w:val="en-US" w:eastAsia="zh-CN"/>
              </w:rPr>
              <w:t>13〕</w:t>
            </w:r>
            <w:r>
              <w:rPr>
                <w:b w:val="0"/>
                <w:bCs w:val="0"/>
                <w:i w:val="0"/>
                <w:iCs w:val="0"/>
                <w:smallCaps w:val="0"/>
                <w:strike w:val="0"/>
                <w:color w:val="000000"/>
                <w:spacing w:val="0"/>
                <w:w w:val="100"/>
                <w:position w:val="0"/>
              </w:rPr>
              <w:t>920 号）</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firstLine="402" w:firstLineChars="212"/>
              <w:jc w:val="both"/>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二、切实发挥在行政管理事项中使用信用记录和信用报告的作用</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firstLine="402" w:firstLineChars="212"/>
              <w:jc w:val="both"/>
            </w:pPr>
            <w:r>
              <w:rPr>
                <w:b w:val="0"/>
                <w:bCs w:val="0"/>
                <w:i w:val="0"/>
                <w:iCs w:val="0"/>
                <w:smallCaps w:val="0"/>
                <w:strike w:val="0"/>
                <w:color w:val="000000"/>
                <w:spacing w:val="0"/>
                <w:w w:val="100"/>
                <w:position w:val="0"/>
              </w:rPr>
              <w:t>各级政府、各相关部门应将相关市场主体所提供的信用记录或信用报告作为其实施行政管理的重要参考。对守信者应探索实行优先办理、简化程</w:t>
            </w:r>
            <w:r>
              <w:rPr>
                <w:color w:val="000000"/>
                <w:spacing w:val="0"/>
                <w:w w:val="100"/>
                <w:position w:val="0"/>
              </w:rPr>
              <w:t>序、</w:t>
            </w:r>
            <w:r>
              <w:rPr>
                <w:color w:val="000000"/>
                <w:spacing w:val="0"/>
                <w:w w:val="100"/>
                <w:position w:val="0"/>
                <w:lang w:val="zh-CN" w:eastAsia="zh-CN" w:bidi="zh-CN"/>
              </w:rPr>
              <w:t>“绿</w:t>
            </w:r>
            <w:r>
              <w:rPr>
                <w:color w:val="000000"/>
                <w:spacing w:val="0"/>
                <w:w w:val="100"/>
                <w:position w:val="0"/>
              </w:rPr>
              <w:t>色通道</w:t>
            </w:r>
            <w:r>
              <w:rPr>
                <w:color w:val="000000"/>
                <w:spacing w:val="0"/>
                <w:w w:val="100"/>
                <w:position w:val="0"/>
                <w:lang w:val="zh-CN" w:eastAsia="zh-CN" w:bidi="zh-CN"/>
              </w:rPr>
              <w:t>”和重</w:t>
            </w:r>
            <w:r>
              <w:rPr>
                <w:color w:val="000000"/>
                <w:spacing w:val="0"/>
                <w:w w:val="100"/>
                <w:position w:val="0"/>
              </w:rPr>
              <w:t>点支持等激励政策；对失信者，应结合失信类别和程度，严格落实失信惩戒制度.</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pos="928"/>
              </w:tabs>
              <w:bidi w:val="0"/>
              <w:spacing w:before="0" w:after="0" w:line="311" w:lineRule="exact"/>
              <w:ind w:right="0" w:firstLine="402" w:firstLineChars="212"/>
              <w:jc w:val="both"/>
            </w:pPr>
            <w:r>
              <w:rPr>
                <w:color w:val="000000"/>
                <w:spacing w:val="0"/>
                <w:w w:val="100"/>
                <w:position w:val="0"/>
              </w:rPr>
              <w:t>三、探索完善在行政管理事项中使用信用记录和侑用报告的制度规范</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78" w:lineRule="exact"/>
              <w:ind w:right="0" w:firstLine="402" w:firstLineChars="212"/>
              <w:jc w:val="both"/>
            </w:pPr>
            <w:r>
              <w:rPr>
                <w:color w:val="000000"/>
                <w:spacing w:val="0"/>
                <w:w w:val="100"/>
                <w:position w:val="0"/>
              </w:rPr>
              <w:t>各级政府、各相关部门应结合地方和部门实际，在政府釆购、招标投标、行政审批、市场准入、资质审核等行政管理事项中依法要求相关市场主体提供由第三方信用服务机构出具的信用记录或信用报告。</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278" w:lineRule="exact"/>
              <w:ind w:right="0" w:firstLine="402" w:firstLineChars="212"/>
              <w:jc w:val="both"/>
            </w:pPr>
            <w:r>
              <w:rPr>
                <w:color w:val="000000"/>
                <w:spacing w:val="0"/>
                <w:w w:val="100"/>
                <w:position w:val="0"/>
              </w:rPr>
              <w:t>各级政府、各相关部门应根据履职需要，研究明确信用记录或信用报告的主要内容和运用规范。</w:t>
            </w:r>
          </w:p>
          <w:p>
            <w:pPr>
              <w:pStyle w:val="20"/>
              <w:keepNext w:val="0"/>
              <w:keepLines w:val="0"/>
              <w:widowControl w:val="0"/>
              <w:numPr>
                <w:ilvl w:val="0"/>
                <w:numId w:val="0"/>
              </w:numPr>
              <w:pBdr>
                <w:top w:val="single" w:color="auto" w:sz="4" w:space="0"/>
                <w:left w:val="single" w:color="auto" w:sz="4" w:space="0"/>
                <w:bottom w:val="single" w:color="auto" w:sz="4" w:space="0"/>
                <w:right w:val="single" w:color="auto" w:sz="4" w:space="0"/>
              </w:pBdr>
              <w:shd w:val="clear" w:color="auto" w:fill="auto"/>
              <w:bidi w:val="0"/>
              <w:spacing w:before="0" w:after="0" w:line="329" w:lineRule="exact"/>
              <w:ind w:right="0" w:rightChars="0" w:firstLine="380" w:firstLineChars="200"/>
              <w:jc w:val="both"/>
              <w:rPr>
                <w:color w:val="000000"/>
                <w:spacing w:val="0"/>
                <w:w w:val="100"/>
                <w:position w:val="0"/>
              </w:rPr>
            </w:pPr>
            <w:r>
              <w:rPr>
                <w:rFonts w:hint="eastAsia"/>
                <w:color w:val="000000"/>
                <w:spacing w:val="0"/>
                <w:w w:val="100"/>
                <w:position w:val="0"/>
                <w:lang w:eastAsia="zh-CN"/>
              </w:rPr>
              <w:t>五、</w:t>
            </w:r>
            <w:r>
              <w:rPr>
                <w:color w:val="000000"/>
                <w:spacing w:val="0"/>
                <w:w w:val="100"/>
                <w:position w:val="0"/>
              </w:rPr>
              <w:t>不断健全全社会守信激励和失信惩戒的联动机制</w:t>
            </w:r>
          </w:p>
          <w:p>
            <w:pPr>
              <w:pStyle w:val="19"/>
              <w:keepNext w:val="0"/>
              <w:keepLines w:val="0"/>
              <w:widowControl w:val="0"/>
              <w:shd w:val="clear" w:color="auto" w:fill="auto"/>
              <w:bidi w:val="0"/>
              <w:spacing w:before="0" w:after="0" w:line="324" w:lineRule="exact"/>
              <w:ind w:left="0" w:leftChars="0" w:right="0" w:firstLine="380" w:firstLineChars="20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r>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t>《国家发展改革委办公厅关于进一步改进企业债券发行审核工作的通知》（发改办财金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13〕</w:t>
            </w:r>
            <w:r>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t>957号）对于以下两类发债申请，要从严审核，有效防范市场风险。</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29" w:lineRule="exact"/>
              <w:ind w:right="0" w:firstLine="402" w:firstLineChars="212"/>
              <w:jc w:val="both"/>
            </w:pPr>
            <w:r>
              <w:rPr>
                <w:rFonts w:hint="eastAsia"/>
                <w:color w:val="000000"/>
                <w:spacing w:val="0"/>
                <w:w w:val="100"/>
                <w:position w:val="0"/>
                <w:lang w:eastAsia="zh-CN"/>
              </w:rPr>
              <w:t>（一）</w:t>
            </w:r>
            <w:r>
              <w:rPr>
                <w:color w:val="000000"/>
                <w:spacing w:val="0"/>
                <w:w w:val="100"/>
                <w:position w:val="0"/>
              </w:rPr>
              <w:t>募集资金用于产能过剩、高污染、高耗能等国家产业政策限制领域的发债申请。</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tabs>
                <w:tab w:val="left" w:pos="1098"/>
              </w:tabs>
              <w:bidi w:val="0"/>
              <w:spacing w:before="0" w:after="0" w:line="329" w:lineRule="exact"/>
              <w:ind w:right="0" w:firstLine="402" w:firstLineChars="212"/>
              <w:jc w:val="both"/>
            </w:pPr>
            <w:r>
              <w:rPr>
                <w:color w:val="000000"/>
                <w:spacing w:val="0"/>
                <w:w w:val="100"/>
                <w:position w:val="0"/>
              </w:rPr>
              <w:t>（二）企业信用等级较低，负债率高，债券余额较大或运作不规范、资产不实、偿债措施较弱的发债申请。</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jc w:val="both"/>
            </w:pPr>
            <w:r>
              <w:rPr>
                <w:color w:val="000000"/>
                <w:spacing w:val="0"/>
                <w:w w:val="100"/>
                <w:position w:val="0"/>
              </w:rPr>
              <w:t>《上市公司证券发行管理办法》（中国证券监督管理委员会第</w:t>
            </w:r>
            <w:r>
              <w:rPr>
                <w:rFonts w:ascii="Times New Roman" w:hAnsi="Times New Roman" w:eastAsia="Times New Roman" w:cs="Times New Roman"/>
                <w:b/>
                <w:bCs/>
                <w:color w:val="000000"/>
                <w:spacing w:val="0"/>
                <w:w w:val="100"/>
                <w:position w:val="0"/>
                <w:sz w:val="20"/>
                <w:szCs w:val="20"/>
              </w:rPr>
              <w:t>30</w:t>
            </w:r>
            <w:r>
              <w:rPr>
                <w:color w:val="000000"/>
                <w:spacing w:val="0"/>
                <w:w w:val="100"/>
                <w:position w:val="0"/>
              </w:rPr>
              <w:t>号）</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left="0" w:right="0" w:firstLine="420"/>
              <w:jc w:val="both"/>
              <w:rPr>
                <w:color w:val="000000"/>
                <w:spacing w:val="0"/>
                <w:w w:val="100"/>
                <w:position w:val="0"/>
              </w:rPr>
            </w:pPr>
            <w:r>
              <w:rPr>
                <w:color w:val="000000"/>
                <w:spacing w:val="0"/>
                <w:w w:val="100"/>
                <w:position w:val="0"/>
              </w:rPr>
              <w:t>第九条上市公司最近三十六个月内财务会计文件无虚假记载，且不存在下列重大违法行为：</w:t>
            </w:r>
          </w:p>
          <w:p>
            <w:pPr>
              <w:pStyle w:val="20"/>
              <w:keepNext w:val="0"/>
              <w:keepLines w:val="0"/>
              <w:widowControl w:val="0"/>
              <w:numPr>
                <w:ilvl w:val="0"/>
                <w:numId w:val="1"/>
              </w:numPr>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left="0" w:right="0" w:firstLine="42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r>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t>违反国家其他法律、行政法规且情节严重的行为。</w:t>
            </w:r>
          </w:p>
          <w:p>
            <w:pPr>
              <w:pStyle w:val="20"/>
              <w:keepNext w:val="0"/>
              <w:keepLines w:val="0"/>
              <w:widowControl w:val="0"/>
              <w:numPr>
                <w:ilvl w:val="0"/>
                <w:numId w:val="0"/>
              </w:numPr>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rightChars="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p>
          <w:p>
            <w:pPr>
              <w:pStyle w:val="20"/>
              <w:keepNext w:val="0"/>
              <w:keepLines w:val="0"/>
              <w:widowControl w:val="0"/>
              <w:numPr>
                <w:ilvl w:val="0"/>
                <w:numId w:val="0"/>
              </w:numPr>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rightChars="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p>
          <w:p>
            <w:pPr>
              <w:pStyle w:val="20"/>
              <w:keepNext w:val="0"/>
              <w:keepLines w:val="0"/>
              <w:widowControl w:val="0"/>
              <w:numPr>
                <w:ilvl w:val="0"/>
                <w:numId w:val="0"/>
              </w:numPr>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rightChars="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p>
          <w:p>
            <w:pPr>
              <w:pStyle w:val="19"/>
              <w:keepNext w:val="0"/>
              <w:keepLines w:val="0"/>
              <w:widowControl w:val="0"/>
              <w:shd w:val="clear" w:color="auto" w:fill="auto"/>
              <w:bidi w:val="0"/>
              <w:spacing w:before="0" w:after="0" w:line="324" w:lineRule="exact"/>
              <w:ind w:right="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p>
          <w:p>
            <w:pPr>
              <w:pStyle w:val="20"/>
              <w:keepNext w:val="0"/>
              <w:keepLines w:val="0"/>
              <w:widowControl w:val="0"/>
              <w:numPr>
                <w:ilvl w:val="0"/>
                <w:numId w:val="0"/>
              </w:numPr>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rightChars="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p>
          <w:p>
            <w:pPr>
              <w:pStyle w:val="20"/>
              <w:keepNext w:val="0"/>
              <w:keepLines w:val="0"/>
              <w:widowControl w:val="0"/>
              <w:numPr>
                <w:ilvl w:val="0"/>
                <w:numId w:val="0"/>
              </w:numPr>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rightChars="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p>
          <w:p>
            <w:pPr>
              <w:pStyle w:val="20"/>
              <w:keepNext w:val="0"/>
              <w:keepLines w:val="0"/>
              <w:widowControl w:val="0"/>
              <w:numPr>
                <w:ilvl w:val="0"/>
                <w:numId w:val="0"/>
              </w:numPr>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left="420" w:leftChars="0" w:right="0" w:rightChars="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p>
          <w:p>
            <w:pPr>
              <w:pStyle w:val="19"/>
              <w:keepNext w:val="0"/>
              <w:keepLines w:val="0"/>
              <w:widowControl w:val="0"/>
              <w:shd w:val="clear" w:color="auto" w:fill="auto"/>
              <w:bidi w:val="0"/>
              <w:spacing w:before="0" w:after="0" w:line="324" w:lineRule="exact"/>
              <w:ind w:right="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p>
          <w:p>
            <w:pPr>
              <w:pStyle w:val="20"/>
              <w:keepNext w:val="0"/>
              <w:keepLines w:val="0"/>
              <w:widowControl w:val="0"/>
              <w:numPr>
                <w:ilvl w:val="0"/>
                <w:numId w:val="0"/>
              </w:numPr>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rightChars="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p>
          <w:p>
            <w:pPr>
              <w:pStyle w:val="20"/>
              <w:keepNext w:val="0"/>
              <w:keepLines w:val="0"/>
              <w:widowControl w:val="0"/>
              <w:numPr>
                <w:ilvl w:val="0"/>
                <w:numId w:val="0"/>
              </w:numPr>
              <w:pBdr>
                <w:top w:val="single" w:color="auto" w:sz="4" w:space="0"/>
                <w:left w:val="single" w:color="auto" w:sz="4" w:space="0"/>
                <w:bottom w:val="single" w:color="auto" w:sz="4" w:space="0"/>
                <w:right w:val="single" w:color="auto" w:sz="4" w:space="0"/>
              </w:pBdr>
              <w:shd w:val="clear" w:color="auto" w:fill="auto"/>
              <w:bidi w:val="0"/>
              <w:spacing w:before="0" w:after="0" w:line="311" w:lineRule="exact"/>
              <w:ind w:right="0" w:rightChars="0"/>
              <w:jc w:val="both"/>
              <w:rPr>
                <w:rFonts w:ascii="宋体" w:hAnsi="宋体" w:eastAsia="宋体" w:cs="宋体"/>
                <w:b w:val="0"/>
                <w:bCs w:val="0"/>
                <w:i w:val="0"/>
                <w:iCs w:val="0"/>
                <w:smallCaps w:val="0"/>
                <w:strike w:val="0"/>
                <w:color w:val="000000"/>
                <w:spacing w:val="0"/>
                <w:w w:val="100"/>
                <w:position w:val="0"/>
                <w:sz w:val="19"/>
                <w:szCs w:val="19"/>
                <w:u w:val="none"/>
                <w:shd w:val="clear" w:color="auto" w:fill="auto"/>
                <w:lang w:val="zh-TW" w:eastAsia="zh-TW" w:bidi="zh-TW"/>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rFonts w:hint="eastAsia"/>
                <w:color w:val="000000"/>
                <w:spacing w:val="0"/>
                <w:w w:val="100"/>
                <w:position w:val="0"/>
                <w:sz w:val="19"/>
                <w:szCs w:val="19"/>
                <w:lang w:eastAsia="zh-CN"/>
              </w:rPr>
            </w:pPr>
            <w:r>
              <w:rPr>
                <w:rFonts w:hint="eastAsia"/>
                <w:color w:val="000000"/>
                <w:spacing w:val="0"/>
                <w:w w:val="100"/>
                <w:position w:val="0"/>
                <w:sz w:val="19"/>
                <w:szCs w:val="19"/>
                <w:lang w:eastAsia="zh-CN"/>
              </w:rPr>
              <w:t>国家发展改革委</w:t>
            </w:r>
          </w:p>
          <w:p>
            <w:pPr>
              <w:pStyle w:val="19"/>
              <w:keepNext w:val="0"/>
              <w:keepLines w:val="0"/>
              <w:widowControl w:val="0"/>
              <w:shd w:val="clear" w:color="auto" w:fill="auto"/>
              <w:bidi w:val="0"/>
              <w:spacing w:before="0" w:after="0" w:line="240" w:lineRule="auto"/>
              <w:ind w:left="0" w:right="0" w:firstLine="0"/>
              <w:jc w:val="center"/>
              <w:rPr>
                <w:rFonts w:hint="eastAsia" w:eastAsia="宋体"/>
                <w:sz w:val="19"/>
                <w:szCs w:val="19"/>
                <w:lang w:eastAsia="zh-CN"/>
              </w:rPr>
            </w:pPr>
            <w:r>
              <w:rPr>
                <w:rFonts w:hint="eastAsia"/>
                <w:color w:val="000000"/>
                <w:spacing w:val="0"/>
                <w:w w:val="100"/>
                <w:position w:val="0"/>
                <w:sz w:val="19"/>
                <w:szCs w:val="19"/>
                <w:lang w:eastAsia="zh-CN"/>
              </w:rPr>
              <w:t>证监会、人民银行</w:t>
            </w:r>
          </w:p>
        </w:tc>
      </w:tr>
    </w:tbl>
    <w:p>
      <w:pPr>
        <w:sectPr>
          <w:footnotePr>
            <w:numFmt w:val="decimal"/>
          </w:footnotePr>
          <w:pgSz w:w="16840" w:h="11900" w:orient="landscape"/>
          <w:pgMar w:top="1873" w:right="1118" w:bottom="1691" w:left="1560" w:header="1445" w:footer="3" w:gutter="0"/>
          <w:cols w:space="720" w:num="1"/>
          <w:rtlGutter w:val="0"/>
          <w:docGrid w:linePitch="360" w:charSpace="0"/>
        </w:sect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986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9" w:hRule="atLeast"/>
        </w:trPr>
        <w:tc>
          <w:tcPr>
            <w:tcW w:w="2473" w:type="dxa"/>
          </w:tcPr>
          <w:p>
            <w:pPr>
              <w:pStyle w:val="20"/>
              <w:keepNext w:val="0"/>
              <w:keepLines w:val="0"/>
              <w:widowControl w:val="0"/>
              <w:shd w:val="clear"/>
              <w:bidi w:val="0"/>
              <w:spacing w:before="0" w:after="0"/>
              <w:ind w:right="0"/>
              <w:jc w:val="left"/>
              <w:rPr>
                <w:color w:val="000000"/>
                <w:spacing w:val="0"/>
                <w:w w:val="100"/>
                <w:position w:val="0"/>
                <w:vertAlign w:val="baseline"/>
              </w:rPr>
            </w:pPr>
          </w:p>
        </w:tc>
        <w:tc>
          <w:tcPr>
            <w:tcW w:w="9867" w:type="dxa"/>
          </w:tcPr>
          <w:p>
            <w:pPr>
              <w:pStyle w:val="20"/>
              <w:keepNext w:val="0"/>
              <w:keepLines w:val="0"/>
              <w:widowControl w:val="0"/>
              <w:shd w:val="clear"/>
              <w:bidi w:val="0"/>
              <w:spacing w:before="0" w:after="0"/>
              <w:ind w:right="0"/>
              <w:jc w:val="left"/>
              <w:rPr>
                <w:color w:val="000000"/>
                <w:spacing w:val="0"/>
                <w:w w:val="100"/>
                <w:position w:val="0"/>
                <w:vertAlign w:val="baseline"/>
              </w:rPr>
            </w:pPr>
          </w:p>
          <w:p>
            <w:pPr>
              <w:pStyle w:val="20"/>
              <w:keepNext w:val="0"/>
              <w:keepLines w:val="0"/>
              <w:widowControl w:val="0"/>
              <w:shd w:val="clear" w:color="auto" w:fill="auto"/>
              <w:bidi w:val="0"/>
              <w:spacing w:before="0" w:after="0"/>
              <w:ind w:right="0"/>
              <w:jc w:val="left"/>
            </w:pPr>
            <w:r>
              <w:rPr>
                <w:color w:val="000000"/>
                <w:spacing w:val="0"/>
                <w:w w:val="100"/>
                <w:position w:val="0"/>
              </w:rPr>
              <w:t>《全国银行间债券市场金融债券发行管理办法》</w:t>
            </w:r>
          </w:p>
          <w:p>
            <w:pPr>
              <w:pStyle w:val="20"/>
              <w:keepNext w:val="0"/>
              <w:keepLines w:val="0"/>
              <w:widowControl w:val="0"/>
              <w:shd w:val="clear" w:color="auto" w:fill="auto"/>
              <w:bidi w:val="0"/>
              <w:spacing w:before="0" w:after="0"/>
              <w:ind w:right="0"/>
              <w:jc w:val="left"/>
              <w:rPr>
                <w:rFonts w:hint="eastAsia"/>
                <w:b w:val="0"/>
                <w:bCs w:val="0"/>
                <w:i w:val="0"/>
                <w:iCs w:val="0"/>
                <w:smallCaps w:val="0"/>
                <w:strike w:val="0"/>
                <w:color w:val="000000"/>
                <w:spacing w:val="0"/>
                <w:w w:val="100"/>
                <w:position w:val="0"/>
                <w:lang w:eastAsia="zh-CN"/>
              </w:rPr>
            </w:pPr>
            <w:r>
              <w:rPr>
                <w:color w:val="000000"/>
                <w:spacing w:val="0"/>
                <w:w w:val="100"/>
                <w:position w:val="0"/>
              </w:rPr>
              <w:t>第七条商业银行发行金融债券应具备以下条件</w:t>
            </w:r>
            <w:r>
              <w:rPr>
                <w:rFonts w:hint="eastAsia"/>
                <w:b w:val="0"/>
                <w:bCs w:val="0"/>
                <w:i w:val="0"/>
                <w:iCs w:val="0"/>
                <w:smallCaps w:val="0"/>
                <w:strike w:val="0"/>
                <w:color w:val="000000"/>
                <w:spacing w:val="0"/>
                <w:w w:val="100"/>
                <w:position w:val="0"/>
                <w:lang w:eastAsia="zh-CN"/>
              </w:rPr>
              <w:t>：</w:t>
            </w:r>
            <w:r>
              <w:rPr>
                <w:b w:val="0"/>
                <w:bCs w:val="0"/>
                <w:i w:val="0"/>
                <w:iCs w:val="0"/>
                <w:smallCaps w:val="0"/>
                <w:strike w:val="0"/>
                <w:color w:val="000000"/>
                <w:spacing w:val="0"/>
                <w:w w:val="100"/>
                <w:position w:val="0"/>
              </w:rPr>
              <w:t>（5）风险监管指标符合监管机构的有关规定（6）最近三年没有重大违法、违规行为</w:t>
            </w:r>
            <w:r>
              <w:rPr>
                <w:rFonts w:hint="eastAsia"/>
                <w:b w:val="0"/>
                <w:bCs w:val="0"/>
                <w:i w:val="0"/>
                <w:iCs w:val="0"/>
                <w:smallCaps w:val="0"/>
                <w:strike w:val="0"/>
                <w:color w:val="000000"/>
                <w:spacing w:val="0"/>
                <w:w w:val="100"/>
                <w:position w:val="0"/>
                <w:lang w:eastAsia="zh-CN"/>
              </w:rPr>
              <w:t>。</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第八条企蜂团财务公司发行金融债券应具备以下条件：（4）最层年没有重大违法、违规行为</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《证券法》</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第十三条公司公开发行新股，应当符合下列条件：</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（三）最近三年財务会计文件无虚假记载，无其他重大违法行为；</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《首次公开发行股歸上市管理办法》（证会令第122号）</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第十八条发行人不得有下列情形：</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（二）最近36个月内违反工商、説收、土地、环保、海关以及其他法律、行政法规，受到行政处罚，且情节严重；</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（六）严重损害投资者合法权益和社会公共利益的其他情形。</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《首次公开发行股票并在创业板上市管理办法》（证监会令第123号）</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第二十条发行人及其控股股东、实际控制人最近三年内不存在损害投资者合法权益和社会公共利益的重大违法行为。</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《上市公司证券发行管理办法》（证监</w:t>
            </w:r>
            <w:r>
              <w:rPr>
                <w:b w:val="0"/>
                <w:bCs w:val="0"/>
                <w:i w:val="0"/>
                <w:iCs w:val="0"/>
                <w:smallCaps w:val="0"/>
                <w:strike w:val="0"/>
                <w:color w:val="000000"/>
                <w:spacing w:val="0"/>
                <w:w w:val="100"/>
                <w:position w:val="0"/>
                <w:lang w:val="zh-CN" w:eastAsia="zh-CN"/>
              </w:rPr>
              <w:t>会令第</w:t>
            </w:r>
            <w:r>
              <w:rPr>
                <w:b w:val="0"/>
                <w:bCs w:val="0"/>
                <w:i w:val="0"/>
                <w:iCs w:val="0"/>
                <w:smallCaps w:val="0"/>
                <w:strike w:val="0"/>
                <w:color w:val="000000"/>
                <w:spacing w:val="0"/>
                <w:w w:val="100"/>
                <w:position w:val="0"/>
              </w:rPr>
              <w:t>30号）</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第九条上市公司最近三十六个月内财务会计文件无虚假记载，且不存在下列重大违法行为：</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（三）违反国家其他法律、行政法规且情节严重的行为。</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《创业板上市公司证券发行管理暂行办法》（证监会令第100号）</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第十条上市公司存在下列情形之一的，不得发行证券：</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（三）最近三十六个月内因违反法律、行政法规、规章受到行政处罚且情节严重，或者受到刑事处罚， 或者因违反证券法律、行政法规、规章受到中国证监会的行政处罚；最近十二个月内受到证券交易所的公 开谴责；因涉嫌犯罪被司法机关立案侦査或者涉嫌违法违规被中国证监会立案调査；</w:t>
            </w:r>
          </w:p>
          <w:p>
            <w:pPr>
              <w:pStyle w:val="20"/>
              <w:keepNext w:val="0"/>
              <w:keepLines w:val="0"/>
              <w:widowControl w:val="0"/>
              <w:shd w:val="clear" w:color="auto" w:fill="auto"/>
              <w:bidi w:val="0"/>
              <w:spacing w:before="0" w:after="0"/>
              <w:ind w:right="0"/>
              <w:jc w:val="left"/>
              <w:rPr>
                <w:b w:val="0"/>
                <w:bCs w:val="0"/>
                <w:i w:val="0"/>
                <w:iCs w:val="0"/>
                <w:smallCaps w:val="0"/>
                <w:strike w:val="0"/>
                <w:color w:val="000000"/>
                <w:spacing w:val="0"/>
                <w:w w:val="100"/>
                <w:position w:val="0"/>
              </w:rPr>
            </w:pPr>
            <w:r>
              <w:rPr>
                <w:b w:val="0"/>
                <w:bCs w:val="0"/>
                <w:i w:val="0"/>
                <w:iCs w:val="0"/>
                <w:smallCaps w:val="0"/>
                <w:strike w:val="0"/>
                <w:color w:val="000000"/>
                <w:spacing w:val="0"/>
                <w:w w:val="100"/>
                <w:position w:val="0"/>
              </w:rPr>
              <w:t>（六）严重损害投资者的合法权益和社会公共利益的其他情形。</w:t>
            </w:r>
          </w:p>
          <w:p>
            <w:pPr>
              <w:pStyle w:val="20"/>
              <w:keepNext w:val="0"/>
              <w:keepLines w:val="0"/>
              <w:widowControl w:val="0"/>
              <w:shd w:val="clear"/>
              <w:bidi w:val="0"/>
              <w:spacing w:before="0" w:after="0"/>
              <w:ind w:right="0"/>
              <w:jc w:val="left"/>
              <w:rPr>
                <w:color w:val="000000"/>
                <w:spacing w:val="0"/>
                <w:w w:val="100"/>
                <w:position w:val="0"/>
                <w:vertAlign w:val="baseline"/>
              </w:rPr>
            </w:pPr>
          </w:p>
          <w:p>
            <w:pPr>
              <w:pStyle w:val="20"/>
              <w:keepNext w:val="0"/>
              <w:keepLines w:val="0"/>
              <w:widowControl w:val="0"/>
              <w:shd w:val="clear"/>
              <w:bidi w:val="0"/>
              <w:spacing w:before="0" w:after="0"/>
              <w:ind w:right="0"/>
              <w:jc w:val="left"/>
              <w:rPr>
                <w:color w:val="000000"/>
                <w:spacing w:val="0"/>
                <w:w w:val="100"/>
                <w:position w:val="0"/>
                <w:vertAlign w:val="baseline"/>
              </w:rPr>
            </w:pPr>
          </w:p>
        </w:tc>
        <w:tc>
          <w:tcPr>
            <w:tcW w:w="1980" w:type="dxa"/>
          </w:tcPr>
          <w:p>
            <w:pPr>
              <w:pStyle w:val="20"/>
              <w:keepNext w:val="0"/>
              <w:keepLines w:val="0"/>
              <w:widowControl w:val="0"/>
              <w:shd w:val="clear"/>
              <w:bidi w:val="0"/>
              <w:spacing w:before="0" w:after="0"/>
              <w:ind w:right="0"/>
              <w:jc w:val="left"/>
              <w:rPr>
                <w:color w:val="000000"/>
                <w:spacing w:val="0"/>
                <w:w w:val="100"/>
                <w:positio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2473" w:type="dxa"/>
          </w:tcPr>
          <w:p>
            <w:pPr>
              <w:pStyle w:val="20"/>
              <w:keepNext w:val="0"/>
              <w:keepLines w:val="0"/>
              <w:widowControl w:val="0"/>
              <w:shd w:val="clear"/>
              <w:bidi w:val="0"/>
              <w:spacing w:before="0" w:after="0"/>
              <w:ind w:right="0"/>
              <w:jc w:val="left"/>
              <w:rPr>
                <w:color w:val="000000"/>
                <w:spacing w:val="0"/>
                <w:w w:val="100"/>
                <w:position w:val="0"/>
                <w:vertAlign w:val="baseline"/>
              </w:rPr>
            </w:pPr>
          </w:p>
        </w:tc>
        <w:tc>
          <w:tcPr>
            <w:tcW w:w="9867" w:type="dxa"/>
          </w:tcPr>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《非上</w:t>
            </w:r>
            <w:r>
              <w:rPr>
                <w:b w:val="0"/>
                <w:bCs w:val="0"/>
                <w:i w:val="0"/>
                <w:iCs w:val="0"/>
                <w:smallCaps w:val="0"/>
                <w:strike w:val="0"/>
                <w:color w:val="000000"/>
                <w:spacing w:val="0"/>
                <w:w w:val="100"/>
                <w:position w:val="0"/>
                <w:sz w:val="19"/>
                <w:szCs w:val="19"/>
              </w:rPr>
              <w:t>市公众公司监督管理办法》（证监会令第96号）</w:t>
            </w:r>
          </w:p>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第三条公众公司应当按照法律、行政法规、本办法和公司章程的规定，做到股权明晰，合法规范经营，公司治理机制健全，履行信息披露义务。</w:t>
            </w:r>
          </w:p>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《公司债券发行与交易管理办法》（证监会令第113号）</w:t>
            </w:r>
          </w:p>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第十七条存在下列情形之一的，不得公开发行公司债券：</w:t>
            </w:r>
          </w:p>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（一）最近三十六个月内公司财务会计文件存在虚假记载，或公司存在其他重大违法行为；</w:t>
            </w:r>
          </w:p>
          <w:p>
            <w:pPr>
              <w:pStyle w:val="19"/>
              <w:keepNext w:val="0"/>
              <w:keepLines w:val="0"/>
              <w:widowControl w:val="0"/>
              <w:shd w:val="clear" w:color="auto" w:fill="auto"/>
              <w:bidi w:val="0"/>
              <w:spacing w:before="0" w:after="0" w:line="318" w:lineRule="exact"/>
              <w:ind w:left="0" w:right="0" w:firstLine="580"/>
              <w:jc w:val="both"/>
              <w:rPr>
                <w:color w:val="000000"/>
                <w:spacing w:val="0"/>
                <w:w w:val="100"/>
                <w:position w:val="0"/>
                <w:vertAlign w:val="baseline"/>
              </w:rPr>
            </w:pPr>
            <w:r>
              <w:rPr>
                <w:b w:val="0"/>
                <w:bCs w:val="0"/>
                <w:i w:val="0"/>
                <w:iCs w:val="0"/>
                <w:smallCaps w:val="0"/>
                <w:strike w:val="0"/>
                <w:color w:val="000000"/>
                <w:spacing w:val="0"/>
                <w:w w:val="100"/>
                <w:position w:val="0"/>
                <w:sz w:val="19"/>
                <w:szCs w:val="19"/>
              </w:rPr>
              <w:t>（四）严重损害投资者合法权益和社会公共利益的其他情形。</w:t>
            </w:r>
          </w:p>
        </w:tc>
        <w:tc>
          <w:tcPr>
            <w:tcW w:w="1980" w:type="dxa"/>
          </w:tcPr>
          <w:p>
            <w:pPr>
              <w:pStyle w:val="20"/>
              <w:keepNext w:val="0"/>
              <w:keepLines w:val="0"/>
              <w:widowControl w:val="0"/>
              <w:shd w:val="clear"/>
              <w:bidi w:val="0"/>
              <w:spacing w:before="0" w:after="0"/>
              <w:ind w:right="0"/>
              <w:jc w:val="left"/>
              <w:rPr>
                <w:color w:val="000000"/>
                <w:spacing w:val="0"/>
                <w:w w:val="100"/>
                <w:position w:val="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3" w:type="dxa"/>
          </w:tcPr>
          <w:p>
            <w:pPr>
              <w:pStyle w:val="20"/>
              <w:keepNext w:val="0"/>
              <w:keepLines w:val="0"/>
              <w:widowControl w:val="0"/>
              <w:shd w:val="clear"/>
              <w:bidi w:val="0"/>
              <w:spacing w:before="0" w:after="0"/>
              <w:ind w:right="0"/>
              <w:jc w:val="left"/>
              <w:rPr>
                <w:color w:val="000000"/>
                <w:spacing w:val="0"/>
                <w:w w:val="100"/>
                <w:position w:val="0"/>
                <w:vertAlign w:val="baseline"/>
              </w:rPr>
            </w:pPr>
            <w:r>
              <w:rPr>
                <w:rFonts w:hint="eastAsia"/>
                <w:color w:val="000000"/>
                <w:spacing w:val="0"/>
                <w:w w:val="100"/>
                <w:position w:val="0"/>
                <w:sz w:val="19"/>
                <w:szCs w:val="19"/>
                <w:lang w:val="en-US" w:eastAsia="zh-CN"/>
              </w:rPr>
              <w:t>9、</w:t>
            </w:r>
            <w:r>
              <w:rPr>
                <w:color w:val="000000"/>
                <w:spacing w:val="0"/>
                <w:w w:val="100"/>
                <w:position w:val="0"/>
                <w:sz w:val="19"/>
                <w:szCs w:val="19"/>
              </w:rPr>
              <w:t>引导金融机构按照风 险定价原则，将失信机构 相关信息作为银行授信决策和信贷管理的重要参考,对失信机构提高财产保险费率或者限制向其提供保险等服务。</w:t>
            </w:r>
          </w:p>
        </w:tc>
        <w:tc>
          <w:tcPr>
            <w:tcW w:w="9867" w:type="dxa"/>
          </w:tcPr>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w:t>
            </w:r>
            <w:r>
              <w:rPr>
                <w:b w:val="0"/>
                <w:bCs w:val="0"/>
                <w:i w:val="0"/>
                <w:iCs w:val="0"/>
                <w:smallCaps w:val="0"/>
                <w:strike w:val="0"/>
                <w:color w:val="000000"/>
                <w:spacing w:val="0"/>
                <w:w w:val="100"/>
                <w:position w:val="0"/>
                <w:sz w:val="19"/>
                <w:szCs w:val="19"/>
              </w:rPr>
              <w:t xml:space="preserve">国务院关于建立完善守信联合激励和失信联合惩戒制度加快推进社会诚信建设的指导意见》（国发 </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16〕</w:t>
            </w:r>
            <w:r>
              <w:rPr>
                <w:b w:val="0"/>
                <w:bCs w:val="0"/>
                <w:i w:val="0"/>
                <w:iCs w:val="0"/>
                <w:smallCaps w:val="0"/>
                <w:strike w:val="0"/>
                <w:color w:val="000000"/>
                <w:spacing w:val="0"/>
                <w:w w:val="100"/>
                <w:position w:val="0"/>
                <w:sz w:val="19"/>
                <w:szCs w:val="19"/>
              </w:rPr>
              <w:t>33 号）</w:t>
            </w:r>
          </w:p>
          <w:p>
            <w:pPr>
              <w:pStyle w:val="19"/>
              <w:keepNext w:val="0"/>
              <w:keepLines w:val="0"/>
              <w:widowControl w:val="0"/>
              <w:shd w:val="clear" w:color="auto" w:fill="auto"/>
              <w:bidi w:val="0"/>
              <w:spacing w:before="0" w:after="0" w:line="318" w:lineRule="exact"/>
              <w:ind w:left="0" w:right="0" w:firstLine="580"/>
              <w:jc w:val="both"/>
              <w:rPr>
                <w:color w:val="000000"/>
                <w:spacing w:val="0"/>
                <w:w w:val="100"/>
                <w:position w:val="0"/>
                <w:vertAlign w:val="baseline"/>
              </w:rPr>
            </w:pPr>
            <w:r>
              <w:rPr>
                <w:b w:val="0"/>
                <w:bCs w:val="0"/>
                <w:i w:val="0"/>
                <w:iCs w:val="0"/>
                <w:smallCaps w:val="0"/>
                <w:strike w:val="0"/>
                <w:color w:val="000000"/>
                <w:spacing w:val="0"/>
                <w:w w:val="100"/>
                <w:position w:val="0"/>
                <w:sz w:val="19"/>
                <w:szCs w:val="19"/>
              </w:rPr>
              <w:t>（十一）加强对失信行为的市场性约束和惩戒。对严重失信主体，有关部门和机构应以统一社会信用 代码为索引，及时公开披露相关信息</w:t>
            </w:r>
            <w:r>
              <w:rPr>
                <w:color w:val="000000"/>
                <w:spacing w:val="0"/>
                <w:w w:val="100"/>
                <w:position w:val="0"/>
                <w:sz w:val="19"/>
                <w:szCs w:val="19"/>
              </w:rPr>
              <w:t>，便于市场识别失信行为，防范信用风险。支持征信机构釆集严重失 信行为信息，纳入信用记录和信用报告.引导商业银行、证券期货经营机构、保险公司等金融机构按照风 险定价掠则，对严重失信主体提高贷款利率和财产保险费率，或者限制向其提供贷款、保荐、承销、保险 等服务</w:t>
            </w:r>
            <w:r>
              <w:rPr>
                <w:color w:val="000000"/>
                <w:spacing w:val="0"/>
                <w:w w:val="100"/>
                <w:position w:val="0"/>
                <w:sz w:val="19"/>
                <w:szCs w:val="19"/>
                <w:lang w:val="en-US" w:eastAsia="en-US" w:bidi="en-US"/>
              </w:rPr>
              <w:t>。</w:t>
            </w:r>
          </w:p>
        </w:tc>
        <w:tc>
          <w:tcPr>
            <w:tcW w:w="1980" w:type="dxa"/>
          </w:tcPr>
          <w:p>
            <w:pPr>
              <w:pStyle w:val="20"/>
              <w:keepNext w:val="0"/>
              <w:keepLines w:val="0"/>
              <w:widowControl w:val="0"/>
              <w:shd w:val="clear"/>
              <w:bidi w:val="0"/>
              <w:spacing w:before="0" w:after="0"/>
              <w:ind w:right="0"/>
              <w:jc w:val="center"/>
              <w:rPr>
                <w:rFonts w:hint="eastAsia"/>
                <w:color w:val="000000"/>
                <w:spacing w:val="0"/>
                <w:w w:val="100"/>
                <w:position w:val="0"/>
                <w:vertAlign w:val="baseline"/>
                <w:lang w:eastAsia="zh-CN"/>
              </w:rPr>
            </w:pPr>
          </w:p>
          <w:p>
            <w:pPr>
              <w:pStyle w:val="20"/>
              <w:keepNext w:val="0"/>
              <w:keepLines w:val="0"/>
              <w:widowControl w:val="0"/>
              <w:shd w:val="clear"/>
              <w:bidi w:val="0"/>
              <w:spacing w:before="0" w:after="0"/>
              <w:ind w:right="0"/>
              <w:jc w:val="center"/>
              <w:rPr>
                <w:rFonts w:hint="eastAsia"/>
                <w:color w:val="000000"/>
                <w:spacing w:val="0"/>
                <w:w w:val="100"/>
                <w:position w:val="0"/>
                <w:vertAlign w:val="baseline"/>
                <w:lang w:eastAsia="zh-CN"/>
              </w:rPr>
            </w:pPr>
          </w:p>
          <w:p>
            <w:pPr>
              <w:pStyle w:val="20"/>
              <w:keepNext w:val="0"/>
              <w:keepLines w:val="0"/>
              <w:widowControl w:val="0"/>
              <w:shd w:val="clear"/>
              <w:bidi w:val="0"/>
              <w:spacing w:before="0" w:after="0"/>
              <w:ind w:right="0"/>
              <w:jc w:val="center"/>
              <w:rPr>
                <w:rFonts w:hint="eastAsia"/>
                <w:color w:val="000000"/>
                <w:spacing w:val="0"/>
                <w:w w:val="100"/>
                <w:position w:val="0"/>
                <w:vertAlign w:val="baseline"/>
                <w:lang w:eastAsia="zh-CN"/>
              </w:rPr>
            </w:pPr>
          </w:p>
          <w:p>
            <w:pPr>
              <w:pStyle w:val="20"/>
              <w:keepNext w:val="0"/>
              <w:keepLines w:val="0"/>
              <w:widowControl w:val="0"/>
              <w:shd w:val="clear"/>
              <w:bidi w:val="0"/>
              <w:spacing w:before="0" w:after="0"/>
              <w:ind w:right="0"/>
              <w:jc w:val="center"/>
              <w:rPr>
                <w:rFonts w:hint="eastAsia" w:eastAsia="宋体"/>
                <w:color w:val="000000"/>
                <w:spacing w:val="0"/>
                <w:w w:val="100"/>
                <w:position w:val="0"/>
                <w:vertAlign w:val="baseline"/>
                <w:lang w:eastAsia="zh-CN"/>
              </w:rPr>
            </w:pPr>
            <w:r>
              <w:rPr>
                <w:rFonts w:hint="eastAsia"/>
                <w:color w:val="000000"/>
                <w:spacing w:val="0"/>
                <w:w w:val="100"/>
                <w:position w:val="0"/>
                <w:vertAlign w:val="baseline"/>
                <w:lang w:eastAsia="zh-CN"/>
              </w:rPr>
              <w:t>人民银行、银监会、保监会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trPr>
        <w:tc>
          <w:tcPr>
            <w:tcW w:w="2473" w:type="dxa"/>
          </w:tcPr>
          <w:p>
            <w:pPr>
              <w:pStyle w:val="20"/>
              <w:keepNext w:val="0"/>
              <w:keepLines w:val="0"/>
              <w:widowControl w:val="0"/>
              <w:shd w:val="clear"/>
              <w:bidi w:val="0"/>
              <w:spacing w:before="0" w:after="0"/>
              <w:ind w:right="0"/>
              <w:jc w:val="left"/>
              <w:rPr>
                <w:rFonts w:hint="eastAsia"/>
                <w:color w:val="000000"/>
                <w:spacing w:val="0"/>
                <w:w w:val="100"/>
                <w:position w:val="0"/>
                <w:sz w:val="19"/>
                <w:szCs w:val="19"/>
                <w:lang w:val="en-US" w:eastAsia="zh-CN"/>
              </w:rPr>
            </w:pPr>
          </w:p>
          <w:p>
            <w:pPr>
              <w:pStyle w:val="20"/>
              <w:keepNext w:val="0"/>
              <w:keepLines w:val="0"/>
              <w:widowControl w:val="0"/>
              <w:shd w:val="clear"/>
              <w:bidi w:val="0"/>
              <w:spacing w:before="0" w:after="0"/>
              <w:ind w:right="0"/>
              <w:jc w:val="left"/>
              <w:rPr>
                <w:rFonts w:hint="eastAsia"/>
                <w:color w:val="000000"/>
                <w:spacing w:val="0"/>
                <w:w w:val="100"/>
                <w:position w:val="0"/>
                <w:sz w:val="19"/>
                <w:szCs w:val="19"/>
                <w:lang w:val="en-US" w:eastAsia="zh-CN"/>
              </w:rPr>
            </w:pPr>
          </w:p>
          <w:p>
            <w:pPr>
              <w:pStyle w:val="20"/>
              <w:keepNext w:val="0"/>
              <w:keepLines w:val="0"/>
              <w:widowControl w:val="0"/>
              <w:shd w:val="clear"/>
              <w:bidi w:val="0"/>
              <w:spacing w:before="0" w:after="0"/>
              <w:ind w:right="0"/>
              <w:jc w:val="left"/>
              <w:rPr>
                <w:color w:val="000000"/>
                <w:spacing w:val="0"/>
                <w:w w:val="100"/>
                <w:position w:val="0"/>
                <w:vertAlign w:val="baseline"/>
              </w:rPr>
            </w:pPr>
            <w:r>
              <w:rPr>
                <w:rFonts w:hint="eastAsia"/>
                <w:color w:val="000000"/>
                <w:spacing w:val="0"/>
                <w:w w:val="100"/>
                <w:position w:val="0"/>
                <w:sz w:val="19"/>
                <w:szCs w:val="19"/>
                <w:lang w:val="en-US" w:eastAsia="zh-CN"/>
              </w:rPr>
              <w:t>10、</w:t>
            </w:r>
            <w:r>
              <w:rPr>
                <w:color w:val="000000"/>
                <w:spacing w:val="0"/>
                <w:w w:val="100"/>
                <w:position w:val="0"/>
                <w:sz w:val="19"/>
                <w:szCs w:val="19"/>
              </w:rPr>
              <w:t>在上市公司或者非上市公众公司收购的事中 事后监管中予以重点关注。</w:t>
            </w:r>
          </w:p>
        </w:tc>
        <w:tc>
          <w:tcPr>
            <w:tcW w:w="9867" w:type="dxa"/>
          </w:tcPr>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《上市公</w:t>
            </w:r>
            <w:r>
              <w:rPr>
                <w:b w:val="0"/>
                <w:bCs w:val="0"/>
                <w:i w:val="0"/>
                <w:iCs w:val="0"/>
                <w:smallCaps w:val="0"/>
                <w:strike w:val="0"/>
                <w:color w:val="000000"/>
                <w:spacing w:val="0"/>
                <w:w w:val="100"/>
                <w:position w:val="0"/>
                <w:sz w:val="19"/>
                <w:szCs w:val="19"/>
              </w:rPr>
              <w:t>司收购管理办法》（中国证券监督管理委员会令第108号）</w:t>
            </w:r>
          </w:p>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第六条任何人不得利用上市公司的收购损害被收购公司及其股东的合法权益</w:t>
            </w:r>
          </w:p>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有下列情形之一的，不得收购上市公司：</w:t>
            </w:r>
          </w:p>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（二）收购入最近3年有重大违法行为或者涉嫌有：</w:t>
            </w:r>
            <w:r>
              <w:rPr>
                <w:b w:val="0"/>
                <w:bCs w:val="0"/>
                <w:i w:val="0"/>
                <w:iCs w:val="0"/>
                <w:smallCaps w:val="0"/>
                <w:strike w:val="0"/>
                <w:color w:val="000000"/>
                <w:spacing w:val="0"/>
                <w:w w:val="100"/>
                <w:position w:val="0"/>
                <w:sz w:val="19"/>
                <w:szCs w:val="19"/>
                <w:lang w:val="en-US" w:eastAsia="en-US"/>
              </w:rPr>
              <w:t>E</w:t>
            </w:r>
            <w:r>
              <w:rPr>
                <w:b w:val="0"/>
                <w:bCs w:val="0"/>
                <w:i w:val="0"/>
                <w:iCs w:val="0"/>
                <w:smallCaps w:val="0"/>
                <w:strike w:val="0"/>
                <w:color w:val="000000"/>
                <w:spacing w:val="0"/>
                <w:w w:val="100"/>
                <w:position w:val="0"/>
                <w:sz w:val="19"/>
                <w:szCs w:val="19"/>
              </w:rPr>
              <w:t>大违法行为；</w:t>
            </w:r>
          </w:p>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《非上市公众公司收购管理办法》（中国证券监督管理委员会令第102号）</w:t>
            </w:r>
          </w:p>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第六条有下列情形之一的，不得收购公众公司：</w:t>
            </w:r>
          </w:p>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（二）收购人最近2年由重大违法行为或者涉嫌有重大违法行为；</w:t>
            </w:r>
          </w:p>
          <w:p>
            <w:pPr>
              <w:pStyle w:val="19"/>
              <w:keepNext w:val="0"/>
              <w:keepLines w:val="0"/>
              <w:widowControl w:val="0"/>
              <w:shd w:val="clear" w:color="auto" w:fill="auto"/>
              <w:bidi w:val="0"/>
              <w:spacing w:before="0" w:after="0" w:line="318" w:lineRule="exact"/>
              <w:ind w:left="0" w:right="0" w:firstLine="58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《国务院关于印发社会信用体系建设规划纲要</w:t>
            </w:r>
            <w:r>
              <w:rPr>
                <w:b w:val="0"/>
                <w:bCs w:val="0"/>
                <w:i w:val="0"/>
                <w:iCs w:val="0"/>
                <w:smallCaps w:val="0"/>
                <w:strike w:val="0"/>
                <w:color w:val="000000"/>
                <w:spacing w:val="0"/>
                <w:w w:val="100"/>
                <w:position w:val="0"/>
                <w:sz w:val="19"/>
                <w:szCs w:val="19"/>
                <w:lang w:val="en-US" w:eastAsia="en-US"/>
              </w:rPr>
              <w:t>（2014-2020</w:t>
            </w:r>
            <w:r>
              <w:rPr>
                <w:b w:val="0"/>
                <w:bCs w:val="0"/>
                <w:i w:val="0"/>
                <w:iCs w:val="0"/>
                <w:smallCaps w:val="0"/>
                <w:strike w:val="0"/>
                <w:color w:val="000000"/>
                <w:spacing w:val="0"/>
                <w:w w:val="100"/>
                <w:position w:val="0"/>
                <w:sz w:val="19"/>
                <w:szCs w:val="19"/>
              </w:rPr>
              <w:t>年）的通知》（国发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14〕</w:t>
            </w:r>
            <w:r>
              <w:rPr>
                <w:b w:val="0"/>
                <w:bCs w:val="0"/>
                <w:i w:val="0"/>
                <w:iCs w:val="0"/>
                <w:smallCaps w:val="0"/>
                <w:strike w:val="0"/>
                <w:color w:val="000000"/>
                <w:spacing w:val="0"/>
                <w:w w:val="100"/>
                <w:position w:val="0"/>
                <w:sz w:val="19"/>
                <w:szCs w:val="19"/>
              </w:rPr>
              <w:t>21号）</w:t>
            </w:r>
          </w:p>
          <w:p>
            <w:pPr>
              <w:pStyle w:val="19"/>
              <w:keepNext w:val="0"/>
              <w:keepLines w:val="0"/>
              <w:widowControl w:val="0"/>
              <w:shd w:val="clear" w:color="auto" w:fill="auto"/>
              <w:bidi w:val="0"/>
              <w:spacing w:before="0" w:after="0" w:line="318" w:lineRule="exact"/>
              <w:ind w:left="0" w:right="0" w:firstLine="580"/>
              <w:jc w:val="both"/>
              <w:rPr>
                <w:color w:val="000000"/>
                <w:spacing w:val="0"/>
                <w:w w:val="100"/>
                <w:position w:val="0"/>
                <w:vertAlign w:val="baseline"/>
              </w:rPr>
            </w:pPr>
            <w:r>
              <w:rPr>
                <w:b w:val="0"/>
                <w:bCs w:val="0"/>
                <w:i w:val="0"/>
                <w:iCs w:val="0"/>
                <w:smallCaps w:val="0"/>
                <w:strike w:val="0"/>
                <w:color w:val="000000"/>
                <w:spacing w:val="0"/>
                <w:w w:val="100"/>
                <w:position w:val="0"/>
                <w:sz w:val="19"/>
                <w:szCs w:val="19"/>
              </w:rPr>
              <w:t>加强对失信主体的约束和惩戒。强化行政监管性约束和惩戒。在现有行政处罚措施的基础上，健 全失信惩戒制度，建立各行业黑名单制度和市场退出机制。推动各级人民政府在市场监管和公共服务的市 场准入、资质认定、行政审批、政策扶持等方面实施信用分类监管，结合监管对象的失信类别和程度，使失信者受到惩戒。</w:t>
            </w:r>
          </w:p>
        </w:tc>
        <w:tc>
          <w:tcPr>
            <w:tcW w:w="1980" w:type="dxa"/>
          </w:tcPr>
          <w:p>
            <w:pPr>
              <w:pStyle w:val="20"/>
              <w:keepNext w:val="0"/>
              <w:keepLines w:val="0"/>
              <w:widowControl w:val="0"/>
              <w:shd w:val="clear"/>
              <w:bidi w:val="0"/>
              <w:spacing w:before="0" w:after="0"/>
              <w:ind w:right="0"/>
              <w:jc w:val="center"/>
              <w:rPr>
                <w:rFonts w:hint="eastAsia"/>
                <w:color w:val="000000"/>
                <w:spacing w:val="0"/>
                <w:w w:val="100"/>
                <w:position w:val="0"/>
                <w:vertAlign w:val="baseline"/>
                <w:lang w:eastAsia="zh-CN"/>
              </w:rPr>
            </w:pPr>
          </w:p>
          <w:p>
            <w:pPr>
              <w:pStyle w:val="20"/>
              <w:keepNext w:val="0"/>
              <w:keepLines w:val="0"/>
              <w:widowControl w:val="0"/>
              <w:shd w:val="clear"/>
              <w:bidi w:val="0"/>
              <w:spacing w:before="0" w:after="0"/>
              <w:ind w:right="0"/>
              <w:jc w:val="center"/>
              <w:rPr>
                <w:rFonts w:hint="eastAsia"/>
                <w:color w:val="000000"/>
                <w:spacing w:val="0"/>
                <w:w w:val="100"/>
                <w:position w:val="0"/>
                <w:vertAlign w:val="baseline"/>
                <w:lang w:eastAsia="zh-CN"/>
              </w:rPr>
            </w:pPr>
          </w:p>
          <w:p>
            <w:pPr>
              <w:pStyle w:val="20"/>
              <w:keepNext w:val="0"/>
              <w:keepLines w:val="0"/>
              <w:widowControl w:val="0"/>
              <w:shd w:val="clear"/>
              <w:bidi w:val="0"/>
              <w:spacing w:before="0" w:after="0"/>
              <w:ind w:right="0"/>
              <w:jc w:val="center"/>
              <w:rPr>
                <w:rFonts w:hint="eastAsia"/>
                <w:color w:val="000000"/>
                <w:spacing w:val="0"/>
                <w:w w:val="100"/>
                <w:position w:val="0"/>
                <w:vertAlign w:val="baseline"/>
                <w:lang w:eastAsia="zh-CN"/>
              </w:rPr>
            </w:pPr>
          </w:p>
          <w:p>
            <w:pPr>
              <w:pStyle w:val="20"/>
              <w:keepNext w:val="0"/>
              <w:keepLines w:val="0"/>
              <w:widowControl w:val="0"/>
              <w:shd w:val="clear"/>
              <w:bidi w:val="0"/>
              <w:spacing w:before="0" w:after="0"/>
              <w:ind w:right="0"/>
              <w:jc w:val="center"/>
              <w:rPr>
                <w:rFonts w:hint="eastAsia"/>
                <w:color w:val="000000"/>
                <w:spacing w:val="0"/>
                <w:w w:val="100"/>
                <w:position w:val="0"/>
                <w:vertAlign w:val="baseline"/>
                <w:lang w:eastAsia="zh-CN"/>
              </w:rPr>
            </w:pPr>
          </w:p>
          <w:p>
            <w:pPr>
              <w:pStyle w:val="20"/>
              <w:keepNext w:val="0"/>
              <w:keepLines w:val="0"/>
              <w:widowControl w:val="0"/>
              <w:shd w:val="clear"/>
              <w:bidi w:val="0"/>
              <w:spacing w:before="0" w:after="0"/>
              <w:ind w:right="0"/>
              <w:jc w:val="center"/>
              <w:rPr>
                <w:rFonts w:hint="eastAsia" w:eastAsia="宋体"/>
                <w:color w:val="000000"/>
                <w:spacing w:val="0"/>
                <w:w w:val="100"/>
                <w:position w:val="0"/>
                <w:vertAlign w:val="baseline"/>
                <w:lang w:eastAsia="zh-CN"/>
              </w:rPr>
            </w:pPr>
            <w:r>
              <w:rPr>
                <w:rFonts w:hint="eastAsia"/>
                <w:color w:val="000000"/>
                <w:spacing w:val="0"/>
                <w:w w:val="100"/>
                <w:position w:val="0"/>
                <w:vertAlign w:val="baseline"/>
                <w:lang w:eastAsia="zh-CN"/>
              </w:rPr>
              <w:t>证监会</w:t>
            </w:r>
          </w:p>
        </w:tc>
      </w:tr>
    </w:tbl>
    <w:p>
      <w:pPr>
        <w:spacing w:line="1" w:lineRule="exact"/>
        <w:rPr>
          <w:sz w:val="2"/>
          <w:szCs w:val="2"/>
        </w:rPr>
      </w:pPr>
      <w:r>
        <w:br w:type="page"/>
      </w:r>
    </w:p>
    <w:tbl>
      <w:tblPr>
        <w:tblStyle w:val="5"/>
        <w:tblW w:w="0" w:type="auto"/>
        <w:jc w:val="center"/>
        <w:tblLayout w:type="fixed"/>
        <w:tblCellMar>
          <w:top w:w="0" w:type="dxa"/>
          <w:left w:w="10" w:type="dxa"/>
          <w:bottom w:w="0" w:type="dxa"/>
          <w:right w:w="10" w:type="dxa"/>
        </w:tblCellMar>
      </w:tblPr>
      <w:tblGrid>
        <w:gridCol w:w="2467"/>
        <w:gridCol w:w="9835"/>
        <w:gridCol w:w="1862"/>
      </w:tblGrid>
      <w:tr>
        <w:tblPrEx>
          <w:tblCellMar>
            <w:top w:w="0" w:type="dxa"/>
            <w:left w:w="10" w:type="dxa"/>
            <w:bottom w:w="0" w:type="dxa"/>
            <w:right w:w="10" w:type="dxa"/>
          </w:tblCellMar>
        </w:tblPrEx>
        <w:trPr>
          <w:trHeight w:val="2971"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5" w:lineRule="exact"/>
              <w:ind w:left="0" w:right="0" w:firstLine="0"/>
              <w:jc w:val="both"/>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zh-CN" w:eastAsia="zh-CN" w:bidi="zh-TW"/>
              </w:rPr>
              <w:t>11,</w:t>
            </w:r>
            <w:r>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en-US" w:eastAsia="zh-CN" w:bidi="zh-TW"/>
              </w:rPr>
              <w:t>限制新的科鰻持项目，将其严重失信行为计入科研信用记录,并依据有关规定暂停审批其新的科技项目扶持资金申报等。</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6" w:lineRule="exact"/>
              <w:ind w:left="0" w:right="0" w:firstLine="56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《国家科技计划项目管理暂行办法》（</w:t>
            </w:r>
            <w:r>
              <w:rPr>
                <w:b w:val="0"/>
                <w:bCs w:val="0"/>
                <w:i w:val="0"/>
                <w:iCs w:val="0"/>
                <w:smallCaps w:val="0"/>
                <w:strike w:val="0"/>
                <w:color w:val="000000"/>
                <w:spacing w:val="0"/>
                <w:w w:val="100"/>
                <w:position w:val="0"/>
                <w:sz w:val="19"/>
                <w:szCs w:val="19"/>
              </w:rPr>
              <w:t>科学技术部令第5号）</w:t>
            </w:r>
          </w:p>
          <w:p>
            <w:pPr>
              <w:pStyle w:val="19"/>
              <w:keepNext w:val="0"/>
              <w:keepLines w:val="0"/>
              <w:widowControl w:val="0"/>
              <w:shd w:val="clear" w:color="auto" w:fill="auto"/>
              <w:bidi w:val="0"/>
              <w:spacing w:before="0" w:after="0" w:line="316" w:lineRule="exact"/>
              <w:ind w:left="0" w:right="0" w:firstLine="56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第八条 申请项目的申请者（包括单位或个人）应当符合以下基本条件：</w:t>
            </w:r>
          </w:p>
          <w:p>
            <w:pPr>
              <w:pStyle w:val="19"/>
              <w:keepNext w:val="0"/>
              <w:keepLines w:val="0"/>
              <w:widowControl w:val="0"/>
              <w:shd w:val="clear" w:color="auto" w:fill="auto"/>
              <w:bidi w:val="0"/>
              <w:spacing w:before="0" w:after="0" w:line="316" w:lineRule="exact"/>
              <w:ind w:left="0" w:right="0" w:firstLine="560"/>
              <w:jc w:val="both"/>
              <w:rPr>
                <w:rFonts w:hint="eastAsia"/>
                <w:b w:val="0"/>
                <w:bCs w:val="0"/>
                <w:i w:val="0"/>
                <w:iCs w:val="0"/>
                <w:smallCaps w:val="0"/>
                <w:strike w:val="0"/>
                <w:color w:val="000000"/>
                <w:spacing w:val="0"/>
                <w:w w:val="100"/>
                <w:position w:val="0"/>
                <w:sz w:val="19"/>
                <w:szCs w:val="19"/>
                <w:lang w:eastAsia="zh-CN"/>
              </w:rPr>
            </w:pPr>
            <w:r>
              <w:rPr>
                <w:b w:val="0"/>
                <w:bCs w:val="0"/>
                <w:i w:val="0"/>
                <w:iCs w:val="0"/>
                <w:smallCaps w:val="0"/>
                <w:strike w:val="0"/>
                <w:color w:val="000000"/>
                <w:spacing w:val="0"/>
                <w:w w:val="100"/>
                <w:position w:val="0"/>
                <w:sz w:val="19"/>
                <w:szCs w:val="19"/>
              </w:rPr>
              <w:t>（六）具有完成项目的良好信誉度</w:t>
            </w:r>
            <w:r>
              <w:rPr>
                <w:rFonts w:hint="eastAsia"/>
                <w:b w:val="0"/>
                <w:bCs w:val="0"/>
                <w:i w:val="0"/>
                <w:iCs w:val="0"/>
                <w:smallCaps w:val="0"/>
                <w:strike w:val="0"/>
                <w:color w:val="000000"/>
                <w:spacing w:val="0"/>
                <w:w w:val="100"/>
                <w:position w:val="0"/>
                <w:sz w:val="19"/>
                <w:szCs w:val="19"/>
                <w:lang w:val="en-US" w:eastAsia="zh-CN"/>
              </w:rPr>
              <w:t>。</w:t>
            </w:r>
          </w:p>
          <w:p>
            <w:pPr>
              <w:pStyle w:val="19"/>
              <w:keepNext w:val="0"/>
              <w:keepLines w:val="0"/>
              <w:widowControl w:val="0"/>
              <w:shd w:val="clear" w:color="auto" w:fill="auto"/>
              <w:bidi w:val="0"/>
              <w:spacing w:before="0" w:after="0" w:line="316" w:lineRule="exact"/>
              <w:ind w:left="0" w:right="0" w:firstLine="56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《国务院关于改进加强中央财政科研顼目和资金管理的若干意见》（国发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14〕</w:t>
            </w:r>
            <w:r>
              <w:rPr>
                <w:b w:val="0"/>
                <w:bCs w:val="0"/>
                <w:i w:val="0"/>
                <w:iCs w:val="0"/>
                <w:smallCaps w:val="0"/>
                <w:strike w:val="0"/>
                <w:color w:val="000000"/>
                <w:spacing w:val="0"/>
                <w:w w:val="100"/>
                <w:position w:val="0"/>
                <w:sz w:val="19"/>
                <w:szCs w:val="19"/>
              </w:rPr>
              <w:t>11号）</w:t>
            </w:r>
          </w:p>
          <w:p>
            <w:pPr>
              <w:pStyle w:val="19"/>
              <w:keepNext w:val="0"/>
              <w:keepLines w:val="0"/>
              <w:widowControl w:val="0"/>
              <w:shd w:val="clear" w:color="auto" w:fill="auto"/>
              <w:bidi w:val="0"/>
              <w:spacing w:before="0" w:after="0" w:line="316" w:lineRule="exact"/>
              <w:ind w:left="0" w:right="0" w:firstLine="560"/>
              <w:jc w:val="both"/>
              <w:rPr>
                <w:sz w:val="19"/>
                <w:szCs w:val="19"/>
              </w:rPr>
            </w:pPr>
            <w:r>
              <w:rPr>
                <w:b w:val="0"/>
                <w:bCs w:val="0"/>
                <w:i w:val="0"/>
                <w:iCs w:val="0"/>
                <w:smallCaps w:val="0"/>
                <w:strike w:val="0"/>
                <w:color w:val="000000"/>
                <w:spacing w:val="0"/>
                <w:w w:val="100"/>
                <w:position w:val="0"/>
                <w:sz w:val="19"/>
                <w:szCs w:val="19"/>
              </w:rPr>
              <w:t>（二十二）完善科研信用管理。建立覆盖指南编制、项目申请、评估评审、立项、执行、验收全过程的科研信用记录制度，由项目主管部门委托专业机构对项目承担单位和科研人员、评估评审专家、中介机构等参与主体进行信用评级，并按信用评级实行分类管理。各项目主管部门应共享信用评价信息。建立</w:t>
            </w:r>
            <w:r>
              <w:rPr>
                <w:b w:val="0"/>
                <w:bCs w:val="0"/>
                <w:i w:val="0"/>
                <w:iCs w:val="0"/>
                <w:smallCaps w:val="0"/>
                <w:strike w:val="0"/>
                <w:color w:val="000000"/>
                <w:spacing w:val="0"/>
                <w:w w:val="100"/>
                <w:position w:val="0"/>
                <w:sz w:val="19"/>
                <w:szCs w:val="19"/>
                <w:lang w:val="zh-CN" w:eastAsia="zh-CN"/>
              </w:rPr>
              <w:t xml:space="preserve">“黑 </w:t>
            </w:r>
            <w:r>
              <w:rPr>
                <w:b w:val="0"/>
                <w:bCs w:val="0"/>
                <w:i w:val="0"/>
                <w:iCs w:val="0"/>
                <w:smallCaps w:val="0"/>
                <w:strike w:val="0"/>
                <w:color w:val="000000"/>
                <w:spacing w:val="0"/>
                <w:w w:val="100"/>
                <w:position w:val="0"/>
                <w:sz w:val="19"/>
                <w:szCs w:val="19"/>
              </w:rPr>
              <w:t>名单”制度，将严重不良信用记录者记入</w:t>
            </w:r>
            <w:r>
              <w:rPr>
                <w:b w:val="0"/>
                <w:bCs w:val="0"/>
                <w:i w:val="0"/>
                <w:iCs w:val="0"/>
                <w:smallCaps w:val="0"/>
                <w:strike w:val="0"/>
                <w:color w:val="000000"/>
                <w:spacing w:val="0"/>
                <w:w w:val="100"/>
                <w:position w:val="0"/>
                <w:sz w:val="19"/>
                <w:szCs w:val="19"/>
                <w:lang w:val="zh-CN" w:eastAsia="zh-CN"/>
              </w:rPr>
              <w:t>“黑名单七</w:t>
            </w:r>
            <w:r>
              <w:rPr>
                <w:b w:val="0"/>
                <w:bCs w:val="0"/>
                <w:i w:val="0"/>
                <w:iCs w:val="0"/>
                <w:smallCaps w:val="0"/>
                <w:strike w:val="0"/>
                <w:color w:val="000000"/>
                <w:spacing w:val="0"/>
                <w:w w:val="100"/>
                <w:position w:val="0"/>
                <w:sz w:val="19"/>
                <w:szCs w:val="19"/>
              </w:rPr>
              <w:t>阶段性或永久取消其申请中央财政资助项目或参与项目管理的资格。</w:t>
            </w:r>
            <w:r>
              <w:rPr>
                <w:b w:val="0"/>
                <w:bCs w:val="0"/>
                <w:i w:val="0"/>
                <w:iCs w:val="0"/>
                <w:smallCaps w:val="0"/>
                <w:strike w:val="0"/>
                <w:color w:val="000000"/>
                <w:spacing w:val="0"/>
                <w:w w:val="100"/>
                <w:position w:val="0"/>
                <w:sz w:val="19"/>
                <w:szCs w:val="19"/>
              </w:rPr>
              <w:tab/>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科技部</w:t>
            </w:r>
          </w:p>
        </w:tc>
      </w:tr>
      <w:tr>
        <w:tblPrEx>
          <w:tblCellMar>
            <w:top w:w="0" w:type="dxa"/>
            <w:left w:w="10" w:type="dxa"/>
            <w:bottom w:w="0" w:type="dxa"/>
            <w:right w:w="10" w:type="dxa"/>
          </w:tblCellMar>
        </w:tblPrEx>
        <w:trPr>
          <w:trHeight w:val="5107"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5" w:lineRule="exact"/>
              <w:ind w:left="0" w:right="0" w:firstLine="0"/>
              <w:jc w:val="both"/>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en-US" w:eastAsia="zh-CN" w:bidi="zh-TW"/>
              </w:rPr>
              <w:t>12、通过</w:t>
            </w:r>
            <w:r>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zh-CN" w:eastAsia="zh-CN" w:bidi="zh-TW"/>
              </w:rPr>
              <w:t>“信</w:t>
            </w:r>
            <w:r>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en-US" w:eastAsia="zh-CN" w:bidi="zh-TW"/>
              </w:rPr>
              <w:t>用中国</w:t>
            </w:r>
            <w:r>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zh-CN" w:eastAsia="zh-CN" w:bidi="zh-TW"/>
              </w:rPr>
              <w:t xml:space="preserve">”网站 </w:t>
            </w:r>
            <w:r>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en-US" w:eastAsia="zh-CN" w:bidi="zh-TW"/>
              </w:rPr>
              <w:t>和国家企业信用信息公示系统向社会公布。</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316" w:lineRule="exact"/>
              <w:ind w:left="0" w:right="0" w:firstLine="56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《国务院办公厅关于运用大数</w:t>
            </w:r>
            <w:r>
              <w:rPr>
                <w:b w:val="0"/>
                <w:bCs w:val="0"/>
                <w:i w:val="0"/>
                <w:iCs w:val="0"/>
                <w:smallCaps w:val="0"/>
                <w:strike w:val="0"/>
                <w:color w:val="000000"/>
                <w:spacing w:val="0"/>
                <w:w w:val="100"/>
                <w:position w:val="0"/>
                <w:sz w:val="19"/>
                <w:szCs w:val="19"/>
              </w:rPr>
              <w:t>据加强对市场主体服务和监管的若干意见》（国办发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15〕</w:t>
            </w:r>
            <w:r>
              <w:rPr>
                <w:b w:val="0"/>
                <w:bCs w:val="0"/>
                <w:i w:val="0"/>
                <w:iCs w:val="0"/>
                <w:smallCaps w:val="0"/>
                <w:strike w:val="0"/>
                <w:color w:val="000000"/>
                <w:spacing w:val="0"/>
                <w:w w:val="100"/>
                <w:position w:val="0"/>
                <w:sz w:val="19"/>
                <w:szCs w:val="19"/>
              </w:rPr>
              <w:t xml:space="preserve"> 51号）</w:t>
            </w:r>
          </w:p>
          <w:p>
            <w:pPr>
              <w:pStyle w:val="19"/>
              <w:keepNext w:val="0"/>
              <w:keepLines w:val="0"/>
              <w:widowControl w:val="0"/>
              <w:shd w:val="clear" w:color="auto" w:fill="auto"/>
              <w:bidi w:val="0"/>
              <w:spacing w:before="0" w:after="0" w:line="316" w:lineRule="exact"/>
              <w:ind w:left="0" w:right="0" w:firstLine="56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（十九）大力推迸市场主体信息公示。严格执行《企业信息公示暂行条例》’加快实施经营异常名录制 度和严重违法失信企业名单制度。建设国家企业信用信息公示系统，依法对企业注册登记、行政许可、行 政处罚等基本信用信息以及企业年度报告、经营异常名录和严重违法失信企业名单进行公示，提髙市场透 明度，并与国家统一的信用信息共享交换平台实现有机对接和信息共享</w:t>
            </w:r>
            <w:r>
              <w:rPr>
                <w:b w:val="0"/>
                <w:bCs w:val="0"/>
                <w:i w:val="0"/>
                <w:iCs w:val="0"/>
                <w:smallCaps w:val="0"/>
                <w:strike w:val="0"/>
                <w:color w:val="000000"/>
                <w:spacing w:val="0"/>
                <w:w w:val="100"/>
                <w:position w:val="0"/>
                <w:sz w:val="19"/>
                <w:szCs w:val="19"/>
                <w:lang w:val="en-US" w:eastAsia="en-US"/>
              </w:rPr>
              <w:t>•</w:t>
            </w:r>
            <w:r>
              <w:rPr>
                <w:b w:val="0"/>
                <w:bCs w:val="0"/>
                <w:i w:val="0"/>
                <w:iCs w:val="0"/>
                <w:smallCaps w:val="0"/>
                <w:strike w:val="0"/>
                <w:color w:val="000000"/>
                <w:spacing w:val="0"/>
                <w:w w:val="100"/>
                <w:position w:val="0"/>
                <w:sz w:val="19"/>
                <w:szCs w:val="19"/>
              </w:rPr>
              <w:t>支持探索开展社会化的信用信息 公示服务。建设</w:t>
            </w:r>
            <w:r>
              <w:rPr>
                <w:b w:val="0"/>
                <w:bCs w:val="0"/>
                <w:i w:val="0"/>
                <w:iCs w:val="0"/>
                <w:smallCaps w:val="0"/>
                <w:strike w:val="0"/>
                <w:color w:val="000000"/>
                <w:spacing w:val="0"/>
                <w:w w:val="100"/>
                <w:position w:val="0"/>
                <w:sz w:val="19"/>
                <w:szCs w:val="19"/>
                <w:lang w:val="zh-CN" w:eastAsia="zh-CN"/>
              </w:rPr>
              <w:t>“信用</w:t>
            </w:r>
            <w:r>
              <w:rPr>
                <w:b w:val="0"/>
                <w:bCs w:val="0"/>
                <w:i w:val="0"/>
                <w:iCs w:val="0"/>
                <w:smallCaps w:val="0"/>
                <w:strike w:val="0"/>
                <w:color w:val="000000"/>
                <w:spacing w:val="0"/>
                <w:w w:val="100"/>
                <w:position w:val="0"/>
                <w:sz w:val="19"/>
                <w:szCs w:val="19"/>
              </w:rPr>
              <w:t>中国”网站，归集整合各地区、各部门掌握的应向社会公开的信用信息，实现信用信 息一站式査询，方便社会了解市场主体信用状况。各级政府及其部门网站要与</w:t>
            </w:r>
            <w:r>
              <w:rPr>
                <w:b w:val="0"/>
                <w:bCs w:val="0"/>
                <w:i w:val="0"/>
                <w:iCs w:val="0"/>
                <w:smallCaps w:val="0"/>
                <w:strike w:val="0"/>
                <w:color w:val="000000"/>
                <w:spacing w:val="0"/>
                <w:w w:val="100"/>
                <w:position w:val="0"/>
                <w:sz w:val="19"/>
                <w:szCs w:val="19"/>
                <w:lang w:val="zh-CN" w:eastAsia="zh-CN"/>
              </w:rPr>
              <w:t>“信</w:t>
            </w:r>
            <w:r>
              <w:rPr>
                <w:b w:val="0"/>
                <w:bCs w:val="0"/>
                <w:i w:val="0"/>
                <w:iCs w:val="0"/>
                <w:smallCaps w:val="0"/>
                <w:strike w:val="0"/>
                <w:color w:val="000000"/>
                <w:spacing w:val="0"/>
                <w:w w:val="100"/>
                <w:position w:val="0"/>
                <w:sz w:val="19"/>
                <w:szCs w:val="19"/>
              </w:rPr>
              <w:t>用中国</w:t>
            </w:r>
            <w:r>
              <w:rPr>
                <w:b w:val="0"/>
                <w:bCs w:val="0"/>
                <w:i w:val="0"/>
                <w:iCs w:val="0"/>
                <w:smallCaps w:val="0"/>
                <w:strike w:val="0"/>
                <w:color w:val="000000"/>
                <w:spacing w:val="0"/>
                <w:w w:val="100"/>
                <w:position w:val="0"/>
                <w:sz w:val="19"/>
                <w:szCs w:val="19"/>
                <w:lang w:val="zh-CN" w:eastAsia="zh-CN"/>
              </w:rPr>
              <w:t>”网站</w:t>
            </w:r>
            <w:r>
              <w:rPr>
                <w:b w:val="0"/>
                <w:bCs w:val="0"/>
                <w:i w:val="0"/>
                <w:iCs w:val="0"/>
                <w:smallCaps w:val="0"/>
                <w:strike w:val="0"/>
                <w:color w:val="000000"/>
                <w:spacing w:val="0"/>
                <w:w w:val="100"/>
                <w:position w:val="0"/>
                <w:sz w:val="19"/>
                <w:szCs w:val="19"/>
              </w:rPr>
              <w:t>连接，并将 本单位政务公开信息和相关市场主体违法违规信息在</w:t>
            </w:r>
            <w:r>
              <w:rPr>
                <w:b w:val="0"/>
                <w:bCs w:val="0"/>
                <w:i w:val="0"/>
                <w:iCs w:val="0"/>
                <w:smallCaps w:val="0"/>
                <w:strike w:val="0"/>
                <w:color w:val="000000"/>
                <w:spacing w:val="0"/>
                <w:w w:val="100"/>
                <w:position w:val="0"/>
                <w:sz w:val="19"/>
                <w:szCs w:val="19"/>
                <w:lang w:val="zh-CN" w:eastAsia="zh-CN"/>
              </w:rPr>
              <w:t>“信</w:t>
            </w:r>
            <w:r>
              <w:rPr>
                <w:b w:val="0"/>
                <w:bCs w:val="0"/>
                <w:i w:val="0"/>
                <w:iCs w:val="0"/>
                <w:smallCaps w:val="0"/>
                <w:strike w:val="0"/>
                <w:color w:val="000000"/>
                <w:spacing w:val="0"/>
                <w:w w:val="100"/>
                <w:position w:val="0"/>
                <w:sz w:val="19"/>
                <w:szCs w:val="19"/>
              </w:rPr>
              <w:t>用中国</w:t>
            </w:r>
            <w:r>
              <w:rPr>
                <w:b w:val="0"/>
                <w:bCs w:val="0"/>
                <w:i w:val="0"/>
                <w:iCs w:val="0"/>
                <w:smallCaps w:val="0"/>
                <w:strike w:val="0"/>
                <w:color w:val="000000"/>
                <w:spacing w:val="0"/>
                <w:w w:val="100"/>
                <w:position w:val="0"/>
                <w:sz w:val="19"/>
                <w:szCs w:val="19"/>
                <w:lang w:val="zh-CN" w:eastAsia="zh-CN"/>
              </w:rPr>
              <w:t>”网站</w:t>
            </w:r>
            <w:r>
              <w:rPr>
                <w:b w:val="0"/>
                <w:bCs w:val="0"/>
                <w:i w:val="0"/>
                <w:iCs w:val="0"/>
                <w:smallCaps w:val="0"/>
                <w:strike w:val="0"/>
                <w:color w:val="000000"/>
                <w:spacing w:val="0"/>
                <w:w w:val="100"/>
                <w:position w:val="0"/>
                <w:sz w:val="19"/>
                <w:szCs w:val="19"/>
              </w:rPr>
              <w:t>公开。</w:t>
            </w:r>
          </w:p>
          <w:p>
            <w:pPr>
              <w:pStyle w:val="19"/>
              <w:keepNext w:val="0"/>
              <w:keepLines w:val="0"/>
              <w:widowControl w:val="0"/>
              <w:shd w:val="clear" w:color="auto" w:fill="auto"/>
              <w:bidi w:val="0"/>
              <w:spacing w:before="0" w:after="0" w:line="316" w:lineRule="exact"/>
              <w:ind w:left="0" w:right="0" w:firstLine="56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《企业信息公示暂行条例》（国务院令第654号）</w:t>
            </w:r>
          </w:p>
          <w:p>
            <w:pPr>
              <w:pStyle w:val="19"/>
              <w:keepNext w:val="0"/>
              <w:keepLines w:val="0"/>
              <w:widowControl w:val="0"/>
              <w:shd w:val="clear" w:color="auto" w:fill="auto"/>
              <w:bidi w:val="0"/>
              <w:spacing w:before="0" w:after="0" w:line="316" w:lineRule="exact"/>
              <w:ind w:left="0" w:right="0" w:firstLine="56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第七条工商行政管理部门以外的其他政府部门（以下简称其他政府部门）应当公示其在履行职责过程 中产生的下列企业信息：</w:t>
            </w:r>
          </w:p>
          <w:p>
            <w:pPr>
              <w:pStyle w:val="19"/>
              <w:keepNext w:val="0"/>
              <w:keepLines w:val="0"/>
              <w:widowControl w:val="0"/>
              <w:shd w:val="clear" w:color="auto" w:fill="auto"/>
              <w:bidi w:val="0"/>
              <w:spacing w:before="0" w:after="0" w:line="316" w:lineRule="exact"/>
              <w:ind w:left="0" w:right="0" w:firstLine="56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lang w:val="en-US" w:eastAsia="en-US"/>
              </w:rPr>
              <w:t>（-）</w:t>
            </w:r>
            <w:r>
              <w:rPr>
                <w:b w:val="0"/>
                <w:bCs w:val="0"/>
                <w:i w:val="0"/>
                <w:iCs w:val="0"/>
                <w:smallCaps w:val="0"/>
                <w:strike w:val="0"/>
                <w:color w:val="000000"/>
                <w:spacing w:val="0"/>
                <w:w w:val="100"/>
                <w:position w:val="0"/>
                <w:sz w:val="19"/>
                <w:szCs w:val="19"/>
              </w:rPr>
              <w:t>行政许可准予、龄延续信息；</w:t>
            </w:r>
          </w:p>
          <w:p>
            <w:pPr>
              <w:pStyle w:val="19"/>
              <w:keepNext w:val="0"/>
              <w:keepLines w:val="0"/>
              <w:widowControl w:val="0"/>
              <w:shd w:val="clear" w:color="auto" w:fill="auto"/>
              <w:bidi w:val="0"/>
              <w:spacing w:before="0" w:after="0" w:line="316" w:lineRule="exact"/>
              <w:ind w:left="0" w:right="0" w:firstLine="56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（二）行政处罚信息；</w:t>
            </w:r>
          </w:p>
          <w:p>
            <w:pPr>
              <w:pStyle w:val="19"/>
              <w:keepNext w:val="0"/>
              <w:keepLines w:val="0"/>
              <w:widowControl w:val="0"/>
              <w:shd w:val="clear" w:color="auto" w:fill="auto"/>
              <w:bidi w:val="0"/>
              <w:spacing w:before="0" w:after="0" w:line="316" w:lineRule="exact"/>
              <w:ind w:left="0" w:right="0" w:firstLine="56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（三）其他依法应当公示的信息。</w:t>
            </w:r>
          </w:p>
          <w:p>
            <w:pPr>
              <w:pStyle w:val="19"/>
              <w:keepNext w:val="0"/>
              <w:keepLines w:val="0"/>
              <w:widowControl w:val="0"/>
              <w:shd w:val="clear" w:color="auto" w:fill="auto"/>
              <w:bidi w:val="0"/>
              <w:spacing w:before="0" w:after="0" w:line="316" w:lineRule="exact"/>
              <w:ind w:left="0" w:right="0" w:firstLine="560"/>
              <w:jc w:val="both"/>
              <w:rPr>
                <w:sz w:val="19"/>
                <w:szCs w:val="19"/>
              </w:rPr>
            </w:pPr>
            <w:r>
              <w:rPr>
                <w:b w:val="0"/>
                <w:bCs w:val="0"/>
                <w:i w:val="0"/>
                <w:iCs w:val="0"/>
                <w:smallCaps w:val="0"/>
                <w:strike w:val="0"/>
                <w:color w:val="000000"/>
                <w:spacing w:val="0"/>
                <w:w w:val="100"/>
                <w:position w:val="0"/>
                <w:sz w:val="19"/>
                <w:szCs w:val="19"/>
              </w:rPr>
              <w:t>其他政府部门可以通过企业信用信息公示系统，也可以通过其他系统公示前款规定的企业信息。</w:t>
            </w:r>
            <w:r>
              <w:rPr>
                <w:color w:val="000000"/>
                <w:spacing w:val="0"/>
                <w:w w:val="100"/>
                <w:position w:val="0"/>
                <w:sz w:val="19"/>
                <w:szCs w:val="19"/>
              </w:rPr>
              <w:t>工商 行政管理部门和其他政府部门应当按照国家社会信用信息平台建设的总体要求，实现企业信息的互联共享。</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07" w:lineRule="exact"/>
              <w:ind w:left="0" w:right="0" w:firstLine="0"/>
              <w:jc w:val="center"/>
              <w:rPr>
                <w:color w:val="000000"/>
                <w:spacing w:val="0"/>
                <w:w w:val="100"/>
                <w:position w:val="0"/>
                <w:sz w:val="19"/>
                <w:szCs w:val="19"/>
              </w:rPr>
            </w:pPr>
            <w:r>
              <w:rPr>
                <w:color w:val="000000"/>
                <w:spacing w:val="0"/>
                <w:w w:val="100"/>
                <w:position w:val="0"/>
                <w:sz w:val="19"/>
                <w:szCs w:val="19"/>
              </w:rPr>
              <w:t>国家发展改革委、</w:t>
            </w:r>
          </w:p>
          <w:p>
            <w:pPr>
              <w:pStyle w:val="19"/>
              <w:keepNext w:val="0"/>
              <w:keepLines w:val="0"/>
              <w:widowControl w:val="0"/>
              <w:shd w:val="clear" w:color="auto" w:fill="auto"/>
              <w:bidi w:val="0"/>
              <w:spacing w:before="0" w:after="0" w:line="307" w:lineRule="exact"/>
              <w:ind w:left="0" w:right="0" w:firstLine="0"/>
              <w:jc w:val="center"/>
              <w:rPr>
                <w:sz w:val="19"/>
                <w:szCs w:val="19"/>
              </w:rPr>
            </w:pPr>
            <w:r>
              <w:rPr>
                <w:color w:val="000000"/>
                <w:spacing w:val="0"/>
                <w:w w:val="100"/>
                <w:position w:val="0"/>
                <w:sz w:val="19"/>
                <w:szCs w:val="19"/>
              </w:rPr>
              <w:t xml:space="preserve"> 工商总局</w:t>
            </w:r>
          </w:p>
        </w:tc>
      </w:tr>
    </w:tbl>
    <w:p>
      <w:pPr>
        <w:spacing w:line="1" w:lineRule="exact"/>
        <w:rPr>
          <w:sz w:val="2"/>
          <w:szCs w:val="2"/>
        </w:rPr>
      </w:pPr>
      <w:r>
        <w:br w:type="page"/>
      </w:r>
    </w:p>
    <w:tbl>
      <w:tblPr>
        <w:tblStyle w:val="5"/>
        <w:tblW w:w="0" w:type="auto"/>
        <w:jc w:val="center"/>
        <w:tblLayout w:type="fixed"/>
        <w:tblCellMar>
          <w:top w:w="0" w:type="dxa"/>
          <w:left w:w="10" w:type="dxa"/>
          <w:bottom w:w="0" w:type="dxa"/>
          <w:right w:w="10" w:type="dxa"/>
        </w:tblCellMar>
      </w:tblPr>
      <w:tblGrid>
        <w:gridCol w:w="2462"/>
        <w:gridCol w:w="9806"/>
        <w:gridCol w:w="1829"/>
      </w:tblGrid>
      <w:tr>
        <w:tblPrEx>
          <w:tblCellMar>
            <w:top w:w="0" w:type="dxa"/>
            <w:left w:w="10" w:type="dxa"/>
            <w:bottom w:w="0" w:type="dxa"/>
            <w:right w:w="10" w:type="dxa"/>
          </w:tblCellMar>
        </w:tblPrEx>
        <w:trPr>
          <w:trHeight w:val="2879" w:hRule="exact"/>
          <w:jc w:val="center"/>
        </w:trPr>
        <w:tc>
          <w:tcPr>
            <w:tcBorders>
              <w:top w:val="single" w:color="auto" w:sz="4" w:space="0"/>
              <w:left w:val="single" w:color="auto" w:sz="4" w:space="0"/>
            </w:tcBorders>
            <w:shd w:val="clear" w:color="auto" w:fill="FFFFFF"/>
            <w:vAlign w:val="center"/>
          </w:tcPr>
          <w:p>
            <w:pPr>
              <w:pStyle w:val="20"/>
              <w:keepNext w:val="0"/>
              <w:keepLines w:val="0"/>
              <w:widowControl w:val="0"/>
              <w:shd w:val="clear" w:color="auto" w:fill="auto"/>
              <w:bidi w:val="0"/>
              <w:spacing w:before="0" w:after="0" w:line="315" w:lineRule="exact"/>
              <w:ind w:left="0" w:right="0" w:firstLine="0"/>
              <w:jc w:val="both"/>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zh-CN" w:eastAsia="zh-CN" w:bidi="zh-TW"/>
              </w:rPr>
              <w:t>13、</w:t>
            </w:r>
            <w:r>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en-US" w:eastAsia="zh-CN" w:bidi="zh-TW"/>
              </w:rPr>
              <w:t>作为重点监管对象 加大日常监管力度，提高抽査比例和频次。</w:t>
            </w:r>
          </w:p>
        </w:tc>
        <w:tc>
          <w:tcPr>
            <w:tcBorders>
              <w:top w:val="single" w:color="auto" w:sz="4" w:space="0"/>
              <w:left w:val="single" w:color="auto" w:sz="4" w:space="0"/>
            </w:tcBorders>
            <w:shd w:val="clear" w:color="auto" w:fill="FFFFFF"/>
            <w:vAlign w:val="center"/>
          </w:tcPr>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《国务院关于印发社会信用体系建设规划纲要</w:t>
            </w:r>
            <w:r>
              <w:rPr>
                <w:b w:val="0"/>
                <w:bCs w:val="0"/>
                <w:i w:val="0"/>
                <w:iCs w:val="0"/>
                <w:smallCaps w:val="0"/>
                <w:strike w:val="0"/>
                <w:color w:val="000000"/>
                <w:spacing w:val="0"/>
                <w:w w:val="100"/>
                <w:position w:val="0"/>
                <w:sz w:val="19"/>
                <w:szCs w:val="19"/>
                <w:lang w:val="en-US" w:eastAsia="en-US"/>
              </w:rPr>
              <w:t>（2014-2020</w:t>
            </w:r>
            <w:r>
              <w:rPr>
                <w:b w:val="0"/>
                <w:bCs w:val="0"/>
                <w:i w:val="0"/>
                <w:iCs w:val="0"/>
                <w:smallCaps w:val="0"/>
                <w:strike w:val="0"/>
                <w:color w:val="000000"/>
                <w:spacing w:val="0"/>
                <w:w w:val="100"/>
                <w:position w:val="0"/>
                <w:sz w:val="19"/>
                <w:szCs w:val="19"/>
              </w:rPr>
              <w:t>年）的通知》（国发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14〕</w:t>
            </w:r>
            <w:r>
              <w:rPr>
                <w:b w:val="0"/>
                <w:bCs w:val="0"/>
                <w:i w:val="0"/>
                <w:iCs w:val="0"/>
                <w:smallCaps w:val="0"/>
                <w:strike w:val="0"/>
                <w:color w:val="000000"/>
                <w:spacing w:val="0"/>
                <w:w w:val="100"/>
                <w:position w:val="0"/>
                <w:sz w:val="19"/>
                <w:szCs w:val="19"/>
              </w:rPr>
              <w:t>21号）</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加强对失信主体的约束和惩戒。强化行政监管性约束和惩戒。在现有行政处罚措施的基础上，健全失信惩戒制度，建立各行业黑名单制度和市场退出机制。推动各级人民政府在市场监管和公共服务的市场准 入、资质认定、行政审批、政策扶持等方面实施信用分类监管，结合监管对象的失信类别和程度，使失信 者受到惩戒。</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《国务院关于促进市场公平竞争维护市场正常秩序的若干意见》（国发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14〕</w:t>
            </w:r>
            <w:r>
              <w:rPr>
                <w:b w:val="0"/>
                <w:bCs w:val="0"/>
                <w:i w:val="0"/>
                <w:iCs w:val="0"/>
                <w:smallCaps w:val="0"/>
                <w:strike w:val="0"/>
                <w:color w:val="000000"/>
                <w:spacing w:val="0"/>
                <w:w w:val="100"/>
                <w:position w:val="0"/>
                <w:sz w:val="19"/>
                <w:szCs w:val="19"/>
              </w:rPr>
              <w:t>20号）</w:t>
            </w:r>
          </w:p>
          <w:p>
            <w:pPr>
              <w:pStyle w:val="19"/>
              <w:keepNext w:val="0"/>
              <w:keepLines w:val="0"/>
              <w:widowControl w:val="0"/>
              <w:shd w:val="clear" w:color="auto" w:fill="auto"/>
              <w:bidi w:val="0"/>
              <w:spacing w:before="0" w:after="0" w:line="315" w:lineRule="exact"/>
              <w:ind w:left="0" w:right="0" w:firstLine="600"/>
              <w:jc w:val="both"/>
              <w:rPr>
                <w:sz w:val="19"/>
                <w:szCs w:val="19"/>
              </w:rPr>
            </w:pPr>
            <w:r>
              <w:rPr>
                <w:b w:val="0"/>
                <w:bCs w:val="0"/>
                <w:i w:val="0"/>
                <w:iCs w:val="0"/>
                <w:smallCaps w:val="0"/>
                <w:strike w:val="0"/>
                <w:color w:val="000000"/>
                <w:spacing w:val="0"/>
                <w:w w:val="100"/>
                <w:position w:val="0"/>
                <w:sz w:val="19"/>
                <w:szCs w:val="19"/>
              </w:rPr>
              <w:t>（十五）建立健全守信激励和失信惩戒机制。将市场主体的信用信息作为实施行政管理的重要参考</w:t>
            </w:r>
            <w:r>
              <w:rPr>
                <w:rFonts w:hint="eastAsia"/>
                <w:b w:val="0"/>
                <w:bCs w:val="0"/>
                <w:i w:val="0"/>
                <w:iCs w:val="0"/>
                <w:smallCaps w:val="0"/>
                <w:strike w:val="0"/>
                <w:color w:val="000000"/>
                <w:spacing w:val="0"/>
                <w:w w:val="100"/>
                <w:position w:val="0"/>
                <w:sz w:val="19"/>
                <w:szCs w:val="19"/>
                <w:lang w:eastAsia="zh-CN"/>
              </w:rPr>
              <w:t>。</w:t>
            </w:r>
            <w:r>
              <w:rPr>
                <w:b w:val="0"/>
                <w:bCs w:val="0"/>
                <w:i w:val="0"/>
                <w:iCs w:val="0"/>
                <w:smallCaps w:val="0"/>
                <w:strike w:val="0"/>
                <w:color w:val="000000"/>
                <w:spacing w:val="0"/>
                <w:w w:val="100"/>
                <w:position w:val="0"/>
                <w:sz w:val="19"/>
                <w:szCs w:val="19"/>
              </w:rPr>
              <w:t>根据市场主体信用状况实行分类分级、动态监管，建立健全经营异常名录制度，对违背市场竞争原则和侵 犯消费者、劳动者合法权益的市场主体建立</w:t>
            </w:r>
            <w:r>
              <w:rPr>
                <w:b w:val="0"/>
                <w:bCs w:val="0"/>
                <w:i w:val="0"/>
                <w:iCs w:val="0"/>
                <w:smallCaps w:val="0"/>
                <w:strike w:val="0"/>
                <w:color w:val="000000"/>
                <w:spacing w:val="0"/>
                <w:w w:val="100"/>
                <w:position w:val="0"/>
                <w:sz w:val="19"/>
                <w:szCs w:val="19"/>
                <w:lang w:val="zh-CN" w:eastAsia="zh-CN"/>
              </w:rPr>
              <w:t>“黑</w:t>
            </w:r>
            <w:r>
              <w:rPr>
                <w:b w:val="0"/>
                <w:bCs w:val="0"/>
                <w:i w:val="0"/>
                <w:iCs w:val="0"/>
                <w:smallCaps w:val="0"/>
                <w:strike w:val="0"/>
                <w:color w:val="000000"/>
                <w:spacing w:val="0"/>
                <w:w w:val="100"/>
                <w:position w:val="0"/>
                <w:sz w:val="19"/>
                <w:szCs w:val="19"/>
              </w:rPr>
              <w:t>名单”制度。</w:t>
            </w:r>
          </w:p>
        </w:tc>
        <w:tc>
          <w:tcPr>
            <w:tcBorders>
              <w:top w:val="single" w:color="auto" w:sz="4" w:space="0"/>
              <w:left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17" w:lineRule="exact"/>
              <w:ind w:left="240" w:right="0" w:firstLine="0"/>
              <w:jc w:val="left"/>
              <w:rPr>
                <w:sz w:val="19"/>
                <w:szCs w:val="19"/>
              </w:rPr>
            </w:pPr>
            <w:r>
              <w:rPr>
                <w:color w:val="000000"/>
                <w:spacing w:val="0"/>
                <w:w w:val="100"/>
                <w:position w:val="0"/>
                <w:sz w:val="19"/>
                <w:szCs w:val="19"/>
              </w:rPr>
              <w:t>各市场监管、 行业主管部门</w:t>
            </w:r>
          </w:p>
        </w:tc>
      </w:tr>
      <w:tr>
        <w:tblPrEx>
          <w:tblCellMar>
            <w:top w:w="0" w:type="dxa"/>
            <w:left w:w="10" w:type="dxa"/>
            <w:bottom w:w="0" w:type="dxa"/>
            <w:right w:w="10" w:type="dxa"/>
          </w:tblCellMar>
        </w:tblPrEx>
        <w:trPr>
          <w:trHeight w:val="5501" w:hRule="exact"/>
          <w:jc w:val="center"/>
        </w:trPr>
        <w:tc>
          <w:tcPr>
            <w:tcBorders>
              <w:top w:val="single" w:color="auto" w:sz="4" w:space="0"/>
              <w:left w:val="single" w:color="auto" w:sz="4" w:space="0"/>
              <w:bottom w:val="single" w:color="auto" w:sz="4" w:space="0"/>
            </w:tcBorders>
            <w:shd w:val="clear" w:color="auto" w:fill="FFFFFF"/>
            <w:vAlign w:val="center"/>
          </w:tcPr>
          <w:p>
            <w:pPr>
              <w:pStyle w:val="20"/>
              <w:keepNext w:val="0"/>
              <w:keepLines w:val="0"/>
              <w:widowControl w:val="0"/>
              <w:shd w:val="clear" w:color="auto" w:fill="auto"/>
              <w:bidi w:val="0"/>
              <w:spacing w:before="0" w:after="0" w:line="315" w:lineRule="exact"/>
              <w:ind w:left="0" w:right="0" w:firstLine="0"/>
              <w:jc w:val="both"/>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en-US" w:eastAsia="zh-CN" w:bidi="zh-TW"/>
              </w:rPr>
            </w:pPr>
            <w:r>
              <w:rPr>
                <w:rFonts w:hint="eastAsia" w:ascii="宋体" w:hAnsi="宋体" w:eastAsia="宋体" w:cs="宋体"/>
                <w:b w:val="0"/>
                <w:bCs w:val="0"/>
                <w:i w:val="0"/>
                <w:iCs w:val="0"/>
                <w:smallCaps w:val="0"/>
                <w:strike w:val="0"/>
                <w:color w:val="000000"/>
                <w:spacing w:val="0"/>
                <w:w w:val="100"/>
                <w:position w:val="0"/>
                <w:sz w:val="19"/>
                <w:szCs w:val="19"/>
                <w:u w:val="none"/>
                <w:shd w:val="clear" w:color="auto" w:fill="auto"/>
                <w:lang w:val="en-US" w:eastAsia="zh-CN" w:bidi="zh-TW"/>
              </w:rPr>
              <w:t>14、在高新技术企业认定、检验机构认可等工作中,将其严重失信信息作为重要参考。</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《国务院关于促进市场公平竞争维护市场正常秩序的若干意见》（国发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14〕</w:t>
            </w:r>
            <w:r>
              <w:rPr>
                <w:b w:val="0"/>
                <w:bCs w:val="0"/>
                <w:i w:val="0"/>
                <w:iCs w:val="0"/>
                <w:smallCaps w:val="0"/>
                <w:strike w:val="0"/>
                <w:color w:val="000000"/>
                <w:spacing w:val="0"/>
                <w:w w:val="100"/>
                <w:position w:val="0"/>
                <w:sz w:val="19"/>
                <w:szCs w:val="19"/>
              </w:rPr>
              <w:t>20号）</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（十五）建立健全守信激励和失信惩戒机制。将市场主体的信用信息作为实施行政管理的重要参考。 对守信主体予以支持和激励，对失信主体在经营、投融资、取得政府供应土地、进出口、出入境、注册新 公司、工程招投标、政府釆购、获得荣誉、安全许可、生产许可、从业任职资格、资质审核等方面依法予 以限制或禁止，对严重违法失信主体实行市场禁入制度。</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《关于运用為爐加强对市场主体服务和监管的若干意见》（国办发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15〕</w:t>
            </w:r>
            <w:r>
              <w:rPr>
                <w:b w:val="0"/>
                <w:bCs w:val="0"/>
                <w:i w:val="0"/>
                <w:iCs w:val="0"/>
                <w:smallCaps w:val="0"/>
                <w:strike w:val="0"/>
                <w:color w:val="000000"/>
                <w:spacing w:val="0"/>
                <w:w w:val="100"/>
                <w:position w:val="0"/>
                <w:sz w:val="19"/>
                <w:szCs w:val="19"/>
              </w:rPr>
              <w:t>51号）</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（十三）建立健全失信联合惩戒机制。各级人民政府应将使用信用信息和信用报告嵌入行政管理和公 共服务的各领域、各环节，作为必要条件或重要参考依据。充分发挥行政、司法、金融、社会等领域的综 合监管效能，在市场准入、行政审批、资质认定、享受财政补贴和税收优惠政策、企业法定代表人和负责 人任职资格审査、政府釆购、政府购买服务、银行信贷、招标投标、国有土地出让、企业上市、货物通关、 税收征缴、社保缴费、外汇管理、劳动用工、价格制定、电子商务、产品质量、食品药品安全、消费品安 全、知识产权、环境保护、治安管理、人口管理、出入境管理、授予荣誉称号等方面，建立跨部门联动响 应和失信约束机制，对违法失信主体依法予以限制或禁入。建立各行业</w:t>
            </w:r>
            <w:r>
              <w:rPr>
                <w:b w:val="0"/>
                <w:bCs w:val="0"/>
                <w:i w:val="0"/>
                <w:iCs w:val="0"/>
                <w:smallCaps w:val="0"/>
                <w:strike w:val="0"/>
                <w:color w:val="000000"/>
                <w:spacing w:val="0"/>
                <w:w w:val="100"/>
                <w:position w:val="0"/>
                <w:sz w:val="19"/>
                <w:szCs w:val="19"/>
                <w:lang w:val="zh-CN" w:eastAsia="zh-CN"/>
              </w:rPr>
              <w:t>“黑</w:t>
            </w:r>
            <w:r>
              <w:rPr>
                <w:b w:val="0"/>
                <w:bCs w:val="0"/>
                <w:i w:val="0"/>
                <w:iCs w:val="0"/>
                <w:smallCaps w:val="0"/>
                <w:strike w:val="0"/>
                <w:color w:val="000000"/>
                <w:spacing w:val="0"/>
                <w:w w:val="100"/>
                <w:position w:val="0"/>
                <w:sz w:val="19"/>
                <w:szCs w:val="19"/>
              </w:rPr>
              <w:t>名单”制度和市场退出机制。推 动将申请人良好的信用状况作为各类行政许可的必备条件。</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《国务院关于建立完善守信联合激励和失信联合惩戒制度加快推进社会诚信建设的指导意见》（国发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16〕</w:t>
            </w:r>
            <w:r>
              <w:rPr>
                <w:b w:val="0"/>
                <w:bCs w:val="0"/>
                <w:i w:val="0"/>
                <w:iCs w:val="0"/>
                <w:smallCaps w:val="0"/>
                <w:strike w:val="0"/>
                <w:color w:val="000000"/>
                <w:spacing w:val="0"/>
                <w:w w:val="100"/>
                <w:position w:val="0"/>
                <w:sz w:val="19"/>
                <w:szCs w:val="19"/>
              </w:rPr>
              <w:t xml:space="preserve"> 33 号）</w:t>
            </w:r>
          </w:p>
          <w:p>
            <w:pPr>
              <w:pStyle w:val="19"/>
              <w:keepNext w:val="0"/>
              <w:keepLines w:val="0"/>
              <w:widowControl w:val="0"/>
              <w:shd w:val="clear" w:color="auto" w:fill="auto"/>
              <w:bidi w:val="0"/>
              <w:spacing w:before="0" w:after="0" w:line="315" w:lineRule="exact"/>
              <w:ind w:left="0" w:right="0" w:firstLine="600"/>
              <w:jc w:val="both"/>
              <w:rPr>
                <w:sz w:val="19"/>
                <w:szCs w:val="19"/>
              </w:rPr>
            </w:pPr>
            <w:r>
              <w:rPr>
                <w:color w:val="000000"/>
                <w:spacing w:val="0"/>
                <w:w w:val="100"/>
                <w:position w:val="0"/>
                <w:sz w:val="19"/>
                <w:szCs w:val="19"/>
              </w:rPr>
              <w:t>（十）依法依规加强对失信行为的行政性约束和惩戒。对严重失倩主体，各地区、各有关部门应将其列为重点监管对象，依法依规釆取行政性约束和惩戒措施.</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10" w:lineRule="exact"/>
              <w:ind w:left="0" w:right="0" w:firstLine="0"/>
              <w:jc w:val="center"/>
              <w:rPr>
                <w:color w:val="000000"/>
                <w:spacing w:val="0"/>
                <w:w w:val="100"/>
                <w:position w:val="0"/>
                <w:sz w:val="19"/>
                <w:szCs w:val="19"/>
              </w:rPr>
            </w:pPr>
            <w:r>
              <w:rPr>
                <w:color w:val="000000"/>
                <w:spacing w:val="0"/>
                <w:w w:val="100"/>
                <w:position w:val="0"/>
                <w:sz w:val="19"/>
                <w:szCs w:val="19"/>
              </w:rPr>
              <w:t xml:space="preserve">科技部、质检总局 </w:t>
            </w:r>
          </w:p>
          <w:p>
            <w:pPr>
              <w:pStyle w:val="19"/>
              <w:keepNext w:val="0"/>
              <w:keepLines w:val="0"/>
              <w:widowControl w:val="0"/>
              <w:shd w:val="clear" w:color="auto" w:fill="auto"/>
              <w:bidi w:val="0"/>
              <w:spacing w:before="0" w:after="0" w:line="310" w:lineRule="exact"/>
              <w:ind w:left="0" w:right="0" w:firstLine="0"/>
              <w:jc w:val="center"/>
              <w:rPr>
                <w:color w:val="000000"/>
                <w:spacing w:val="0"/>
                <w:w w:val="100"/>
                <w:position w:val="0"/>
                <w:sz w:val="19"/>
                <w:szCs w:val="19"/>
              </w:rPr>
            </w:pPr>
            <w:r>
              <w:rPr>
                <w:color w:val="000000"/>
                <w:spacing w:val="0"/>
                <w:w w:val="100"/>
                <w:position w:val="0"/>
                <w:sz w:val="19"/>
                <w:szCs w:val="19"/>
              </w:rPr>
              <w:t xml:space="preserve">等有关单位 </w:t>
            </w:r>
          </w:p>
          <w:p>
            <w:pPr>
              <w:pStyle w:val="19"/>
              <w:keepNext w:val="0"/>
              <w:keepLines w:val="0"/>
              <w:widowControl w:val="0"/>
              <w:shd w:val="clear" w:color="auto" w:fill="auto"/>
              <w:bidi w:val="0"/>
              <w:spacing w:before="0" w:after="0" w:line="310" w:lineRule="exact"/>
              <w:ind w:left="0" w:right="0" w:firstLine="0"/>
              <w:jc w:val="center"/>
              <w:rPr>
                <w:sz w:val="19"/>
                <w:szCs w:val="19"/>
              </w:rPr>
            </w:pPr>
            <w:r>
              <w:rPr>
                <w:color w:val="000000"/>
                <w:spacing w:val="0"/>
                <w:w w:val="100"/>
                <w:position w:val="0"/>
                <w:sz w:val="19"/>
                <w:szCs w:val="19"/>
              </w:rPr>
              <w:t>各级人民政府</w:t>
            </w:r>
          </w:p>
        </w:tc>
      </w:tr>
    </w:tbl>
    <w:p>
      <w:pPr>
        <w:spacing w:line="1" w:lineRule="exact"/>
        <w:rPr>
          <w:sz w:val="2"/>
          <w:szCs w:val="2"/>
        </w:rPr>
      </w:pPr>
      <w:r>
        <w:br w:type="page"/>
      </w:r>
    </w:p>
    <w:tbl>
      <w:tblPr>
        <w:tblStyle w:val="5"/>
        <w:tblW w:w="0" w:type="auto"/>
        <w:jc w:val="center"/>
        <w:tblLayout w:type="fixed"/>
        <w:tblCellMar>
          <w:top w:w="0" w:type="dxa"/>
          <w:left w:w="10" w:type="dxa"/>
          <w:bottom w:w="0" w:type="dxa"/>
          <w:right w:w="10" w:type="dxa"/>
        </w:tblCellMar>
      </w:tblPr>
      <w:tblGrid>
        <w:gridCol w:w="2534"/>
        <w:gridCol w:w="9830"/>
        <w:gridCol w:w="1858"/>
      </w:tblGrid>
      <w:tr>
        <w:tblPrEx>
          <w:tblCellMar>
            <w:top w:w="0" w:type="dxa"/>
            <w:left w:w="10" w:type="dxa"/>
            <w:bottom w:w="0" w:type="dxa"/>
            <w:right w:w="10" w:type="dxa"/>
          </w:tblCellMar>
        </w:tblPrEx>
        <w:trPr>
          <w:trHeight w:val="8590" w:hRule="exact"/>
          <w:jc w:val="center"/>
        </w:trPr>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2700" w:line="314" w:lineRule="exact"/>
              <w:ind w:right="0"/>
              <w:jc w:val="both"/>
              <w:rPr>
                <w:sz w:val="19"/>
                <w:szCs w:val="19"/>
              </w:rPr>
            </w:pPr>
            <w:r>
              <w:rPr>
                <w:rFonts w:hint="eastAsia"/>
                <w:color w:val="000000"/>
                <w:spacing w:val="0"/>
                <w:w w:val="100"/>
                <w:position w:val="0"/>
                <w:sz w:val="19"/>
                <w:szCs w:val="19"/>
                <w:lang w:val="en-US" w:eastAsia="zh-CN"/>
              </w:rPr>
              <w:t>15、</w:t>
            </w:r>
            <w:r>
              <w:rPr>
                <w:color w:val="000000"/>
                <w:spacing w:val="0"/>
                <w:w w:val="100"/>
                <w:position w:val="0"/>
                <w:sz w:val="19"/>
                <w:szCs w:val="19"/>
              </w:rPr>
              <w:t>限制获得荣誉称号，已经获得的按程序及时 撤销,取消参加评先评优 资格。</w:t>
            </w:r>
          </w:p>
          <w:p>
            <w:pPr>
              <w:pStyle w:val="19"/>
              <w:keepNext w:val="0"/>
              <w:keepLines w:val="0"/>
              <w:widowControl w:val="0"/>
              <w:shd w:val="clear" w:color="auto" w:fill="auto"/>
              <w:bidi w:val="0"/>
              <w:spacing w:before="0" w:after="0" w:line="326" w:lineRule="auto"/>
              <w:ind w:left="0" w:right="0" w:firstLine="0"/>
              <w:jc w:val="center"/>
              <w:rPr>
                <w:sz w:val="20"/>
                <w:szCs w:val="20"/>
              </w:rPr>
            </w:pPr>
          </w:p>
        </w:tc>
        <w:tc>
          <w:tcPr>
            <w:tcBorders>
              <w:top w:val="single" w:color="auto" w:sz="4" w:space="0"/>
              <w:left w:val="single" w:color="auto" w:sz="4" w:space="0"/>
              <w:bottom w:val="single" w:color="auto" w:sz="4" w:space="0"/>
            </w:tcBorders>
            <w:shd w:val="clear" w:color="auto" w:fill="FFFFFF"/>
            <w:vAlign w:val="bottom"/>
          </w:tcPr>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《关于印发</w:t>
            </w:r>
            <w:r>
              <w:rPr>
                <w:b w:val="0"/>
                <w:bCs w:val="0"/>
                <w:i w:val="0"/>
                <w:iCs w:val="0"/>
                <w:smallCaps w:val="0"/>
                <w:strike w:val="0"/>
                <w:color w:val="000000"/>
                <w:spacing w:val="0"/>
                <w:w w:val="100"/>
                <w:position w:val="0"/>
                <w:sz w:val="19"/>
                <w:szCs w:val="19"/>
                <w:lang w:val="zh-CN" w:eastAsia="zh-CN"/>
              </w:rPr>
              <w:t>〈全国</w:t>
            </w:r>
            <w:r>
              <w:rPr>
                <w:b w:val="0"/>
                <w:bCs w:val="0"/>
                <w:i w:val="0"/>
                <w:iCs w:val="0"/>
                <w:smallCaps w:val="0"/>
                <w:strike w:val="0"/>
                <w:color w:val="000000"/>
                <w:spacing w:val="0"/>
                <w:w w:val="100"/>
                <w:position w:val="0"/>
                <w:sz w:val="19"/>
                <w:szCs w:val="19"/>
              </w:rPr>
              <w:t>道德模范荣誉称号管理暂行</w:t>
            </w:r>
            <w:r>
              <w:rPr>
                <w:b w:val="0"/>
                <w:bCs w:val="0"/>
                <w:i w:val="0"/>
                <w:iCs w:val="0"/>
                <w:smallCaps w:val="0"/>
                <w:strike w:val="0"/>
                <w:color w:val="000000"/>
                <w:spacing w:val="0"/>
                <w:w w:val="100"/>
                <w:position w:val="0"/>
                <w:sz w:val="19"/>
                <w:szCs w:val="19"/>
                <w:lang w:val="zh-CN" w:eastAsia="zh-CN"/>
              </w:rPr>
              <w:t>办法〉</w:t>
            </w:r>
            <w:r>
              <w:rPr>
                <w:b w:val="0"/>
                <w:bCs w:val="0"/>
                <w:i w:val="0"/>
                <w:iCs w:val="0"/>
                <w:smallCaps w:val="0"/>
                <w:strike w:val="0"/>
                <w:color w:val="000000"/>
                <w:spacing w:val="0"/>
                <w:w w:val="100"/>
                <w:position w:val="0"/>
                <w:sz w:val="19"/>
                <w:szCs w:val="19"/>
              </w:rPr>
              <w:t>的通知》（文明委</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15〕</w:t>
            </w:r>
            <w:r>
              <w:rPr>
                <w:b w:val="0"/>
                <w:bCs w:val="0"/>
                <w:i w:val="0"/>
                <w:iCs w:val="0"/>
                <w:smallCaps w:val="0"/>
                <w:strike w:val="0"/>
                <w:color w:val="000000"/>
                <w:spacing w:val="0"/>
                <w:w w:val="100"/>
                <w:position w:val="0"/>
                <w:sz w:val="19"/>
                <w:szCs w:val="19"/>
              </w:rPr>
              <w:t xml:space="preserve"> 6号）</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第七条全国道德模范及提名奖获得者产生道德滑坡，有下列情形之一的，所在属地管理责任部门向中 央文明办提交调査报告，经中央文明办批准后撤销荣誉称号，收回奖章和证书。</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（三）生产经营活动严重失信的；</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《国务院关于促进市场公平竞争维护市场正常秩序的若干意见》（国发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14〕</w:t>
            </w:r>
            <w:r>
              <w:rPr>
                <w:b w:val="0"/>
                <w:bCs w:val="0"/>
                <w:i w:val="0"/>
                <w:iCs w:val="0"/>
                <w:smallCaps w:val="0"/>
                <w:strike w:val="0"/>
                <w:color w:val="000000"/>
                <w:spacing w:val="0"/>
                <w:w w:val="100"/>
                <w:position w:val="0"/>
                <w:sz w:val="19"/>
                <w:szCs w:val="19"/>
              </w:rPr>
              <w:t>20号）</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（十五）建立健全守信激励和失信惩戒机制。将市场主体的信用信息作为实施行政管理的重要参考。对 守信主体予以支持和激励，对失信主体在经营、投融资、取得政府供应土地、进出口、出入境、注册新公 司、工程招投标、政府采购、获得荣誉、安全许可、生产许可、从业任职资格、资质审核等方面依法予以 限制或禁止，对严重违法失信主体实行市场禁入制度.</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《全国五一劳动奖状全国五一斎动奖章全国工人先锋号评选管理工作暂行办法》（总工发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11〕</w:t>
            </w:r>
            <w:r>
              <w:rPr>
                <w:b w:val="0"/>
                <w:bCs w:val="0"/>
                <w:i w:val="0"/>
                <w:iCs w:val="0"/>
                <w:smallCaps w:val="0"/>
                <w:strike w:val="0"/>
                <w:color w:val="000000"/>
                <w:spacing w:val="0"/>
                <w:w w:val="100"/>
                <w:position w:val="0"/>
                <w:sz w:val="19"/>
                <w:szCs w:val="19"/>
              </w:rPr>
              <w:t xml:space="preserve"> 77号）</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第七条 评选全国五一劳动奖状、全国五一劳动奖章、全国工人先锋号要面向基层、面向一线职工，坚 持公开、公平、公正的原则，严格推荐评选审批程序，接受群众监督。</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（四）有拖欠职工工资，欠缴职工养老、工伤、医疔、失业、生育保险，违反国家计划生育政策，未 组建工会，未建立职代会和集体合同制度，劳动关系不和谐，能源消耗超标，环境污染严重等情形之一的 企业利企业员责人当年不得申报全国五一劳动奖状、全国五一劳动奖章。发生安全生产事故、严重职业危 害或群体性事件的企业和企业负责人自事发起三年内不得申报全国五一劳动奖状、全国五一劳动奖章。</w:t>
            </w:r>
          </w:p>
          <w:p>
            <w:pPr>
              <w:pStyle w:val="19"/>
              <w:keepNext w:val="0"/>
              <w:keepLines w:val="0"/>
              <w:widowControl w:val="0"/>
              <w:shd w:val="clear" w:color="auto" w:fill="auto"/>
              <w:bidi w:val="0"/>
              <w:spacing w:before="0" w:after="0" w:line="315" w:lineRule="exact"/>
              <w:ind w:left="0" w:right="0" w:firstLine="60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《关于运用大数据加强对市场主体服务和监管的若干意风》（国办发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15〕</w:t>
            </w:r>
            <w:r>
              <w:rPr>
                <w:b w:val="0"/>
                <w:bCs w:val="0"/>
                <w:i w:val="0"/>
                <w:iCs w:val="0"/>
                <w:smallCaps w:val="0"/>
                <w:strike w:val="0"/>
                <w:color w:val="000000"/>
                <w:spacing w:val="0"/>
                <w:w w:val="100"/>
                <w:position w:val="0"/>
                <w:sz w:val="19"/>
                <w:szCs w:val="19"/>
              </w:rPr>
              <w:t>51号）</w:t>
            </w:r>
          </w:p>
          <w:p>
            <w:pPr>
              <w:pStyle w:val="19"/>
              <w:keepNext w:val="0"/>
              <w:keepLines w:val="0"/>
              <w:widowControl w:val="0"/>
              <w:shd w:val="clear" w:color="auto" w:fill="auto"/>
              <w:bidi w:val="0"/>
              <w:spacing w:before="0" w:after="0" w:line="314" w:lineRule="exact"/>
              <w:ind w:left="0" w:right="0" w:firstLine="0"/>
              <w:jc w:val="both"/>
              <w:rPr>
                <w:sz w:val="19"/>
                <w:szCs w:val="19"/>
              </w:rPr>
            </w:pPr>
            <w:r>
              <w:rPr>
                <w:b w:val="0"/>
                <w:bCs w:val="0"/>
                <w:i w:val="0"/>
                <w:iCs w:val="0"/>
                <w:smallCaps w:val="0"/>
                <w:strike w:val="0"/>
                <w:color w:val="000000"/>
                <w:spacing w:val="0"/>
                <w:w w:val="100"/>
                <w:position w:val="0"/>
                <w:sz w:val="19"/>
                <w:szCs w:val="19"/>
              </w:rPr>
              <w:t>（十三）建立健全失信联合惩戒机制。各级人民政府应将使用信用信息和信用报告嵌入行政管理和公 共服务的各领域、各环节，作为必要条件或重要参考依据。充分发挥行政、司法、金融、社会等领域的综 合监管效能，在审场准入、行政审批、资质认定、享受财政补貼和税收优惠政策、企业法定代表人和负责人任职资格审査、政府采购、政府购买服务、银行信贷、招标投标、国有土地出让、企业上市、货物通关、 税收征缴、社保缴费、外汇管理、劳动用工、价格制定、电子商务、产品质量、食品药品安全、消费品安</w:t>
            </w:r>
            <w:r>
              <w:rPr>
                <w:color w:val="000000"/>
                <w:spacing w:val="0"/>
                <w:w w:val="100"/>
                <w:position w:val="0"/>
                <w:sz w:val="19"/>
                <w:szCs w:val="19"/>
              </w:rPr>
              <w:t>全、知识产权、环境保护、治安管理、人口管理、出入境管理、授予荣誉称号等方面，建立跨部门联动响 应和失信约束粗制，对违法失信主体依法予以限制或禁入。</w:t>
            </w:r>
          </w:p>
          <w:p>
            <w:pPr>
              <w:pStyle w:val="19"/>
              <w:keepNext w:val="0"/>
              <w:keepLines w:val="0"/>
              <w:widowControl w:val="0"/>
              <w:shd w:val="clear" w:color="auto" w:fill="auto"/>
              <w:bidi w:val="0"/>
              <w:spacing w:before="0" w:after="0" w:line="314" w:lineRule="exact"/>
              <w:ind w:left="0" w:right="0" w:firstLine="0"/>
              <w:jc w:val="both"/>
              <w:rPr>
                <w:b w:val="0"/>
                <w:bCs w:val="0"/>
                <w:i w:val="0"/>
                <w:iCs w:val="0"/>
                <w:smallCaps w:val="0"/>
                <w:strike w:val="0"/>
                <w:color w:val="000000"/>
                <w:spacing w:val="0"/>
                <w:w w:val="100"/>
                <w:position w:val="0"/>
                <w:sz w:val="19"/>
                <w:szCs w:val="19"/>
              </w:rPr>
            </w:pPr>
            <w:r>
              <w:rPr>
                <w:color w:val="000000"/>
                <w:spacing w:val="0"/>
                <w:w w:val="100"/>
                <w:position w:val="0"/>
                <w:sz w:val="19"/>
                <w:szCs w:val="19"/>
              </w:rPr>
              <w:t>《国务院关于建立完善守信联合激励和失信联合惩戒制度加快推进社会诚信建设的指导意见》（国发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16〕</w:t>
            </w:r>
            <w:r>
              <w:rPr>
                <w:b w:val="0"/>
                <w:bCs w:val="0"/>
                <w:i w:val="0"/>
                <w:iCs w:val="0"/>
                <w:smallCaps w:val="0"/>
                <w:strike w:val="0"/>
                <w:color w:val="000000"/>
                <w:spacing w:val="0"/>
                <w:w w:val="100"/>
                <w:position w:val="0"/>
                <w:sz w:val="19"/>
                <w:szCs w:val="19"/>
              </w:rPr>
              <w:t xml:space="preserve"> 33 号）</w:t>
            </w:r>
          </w:p>
          <w:p>
            <w:pPr>
              <w:pStyle w:val="19"/>
              <w:keepNext w:val="0"/>
              <w:keepLines w:val="0"/>
              <w:widowControl w:val="0"/>
              <w:shd w:val="clear" w:color="auto" w:fill="auto"/>
              <w:bidi w:val="0"/>
              <w:spacing w:before="0" w:after="0" w:line="314" w:lineRule="exact"/>
              <w:ind w:left="0" w:right="0" w:firstLine="0"/>
              <w:jc w:val="both"/>
              <w:rPr>
                <w:sz w:val="19"/>
                <w:szCs w:val="19"/>
              </w:rPr>
            </w:pPr>
            <w:r>
              <w:rPr>
                <w:b w:val="0"/>
                <w:bCs w:val="0"/>
                <w:i w:val="0"/>
                <w:iCs w:val="0"/>
                <w:smallCaps w:val="0"/>
                <w:strike w:val="0"/>
                <w:color w:val="000000"/>
                <w:spacing w:val="0"/>
                <w:w w:val="100"/>
                <w:position w:val="0"/>
                <w:sz w:val="19"/>
                <w:szCs w:val="19"/>
              </w:rPr>
              <w:t>（十）依法依规加强对失信行为的行政性约束和惩戒。对严重失信主体，各地区、各有关部门应将其列为重</w:t>
            </w:r>
            <w:r>
              <w:rPr>
                <w:color w:val="000000"/>
                <w:spacing w:val="0"/>
                <w:w w:val="100"/>
                <w:position w:val="0"/>
                <w:sz w:val="19"/>
                <w:szCs w:val="19"/>
              </w:rPr>
              <w:t>点监管对象，依法依规釆取行政性约束和惩戒措施。及时撤销严重失信企业及其法定代表人、负责人、高级管理人员和对失信行为负有直接责任的董事、股东等人员的荣誉称号，取消参加评先评优资格。</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306" w:lineRule="exact"/>
              <w:ind w:left="260" w:right="0" w:firstLine="0"/>
              <w:jc w:val="left"/>
              <w:rPr>
                <w:sz w:val="19"/>
                <w:szCs w:val="19"/>
              </w:rPr>
            </w:pPr>
            <w:r>
              <w:rPr>
                <w:color w:val="000000"/>
                <w:spacing w:val="0"/>
                <w:w w:val="100"/>
                <w:position w:val="0"/>
                <w:sz w:val="19"/>
                <w:szCs w:val="19"/>
              </w:rPr>
              <w:t>中央文明办、 全国总工会、 共青团中央、 全国妇联</w:t>
            </w:r>
          </w:p>
        </w:tc>
      </w:tr>
    </w:tbl>
    <w:p>
      <w:pPr>
        <w:sectPr>
          <w:footnotePr>
            <w:numFmt w:val="decimal"/>
          </w:footnotePr>
          <w:pgSz w:w="16840" w:h="11900" w:orient="landscape"/>
          <w:pgMar w:top="1805" w:right="1102" w:bottom="1571" w:left="1516" w:header="1377" w:footer="3" w:gutter="0"/>
          <w:cols w:space="720" w:num="1"/>
          <w:rtlGutter w:val="0"/>
          <w:docGrid w:linePitch="360" w:charSpace="0"/>
        </w:sectPr>
      </w:pPr>
    </w:p>
    <w:tbl>
      <w:tblPr>
        <w:tblStyle w:val="5"/>
        <w:tblW w:w="0" w:type="auto"/>
        <w:jc w:val="center"/>
        <w:tblLayout w:type="fixed"/>
        <w:tblCellMar>
          <w:top w:w="0" w:type="dxa"/>
          <w:left w:w="10" w:type="dxa"/>
          <w:bottom w:w="0" w:type="dxa"/>
          <w:right w:w="10" w:type="dxa"/>
        </w:tblCellMar>
      </w:tblPr>
      <w:tblGrid>
        <w:gridCol w:w="2472"/>
        <w:gridCol w:w="9816"/>
        <w:gridCol w:w="1882"/>
      </w:tblGrid>
      <w:tr>
        <w:tblPrEx>
          <w:tblCellMar>
            <w:top w:w="0" w:type="dxa"/>
            <w:left w:w="10" w:type="dxa"/>
            <w:bottom w:w="0" w:type="dxa"/>
            <w:right w:w="10" w:type="dxa"/>
          </w:tblCellMar>
        </w:tblPrEx>
        <w:trPr>
          <w:trHeight w:val="7920" w:hRule="exact"/>
          <w:jc w:val="center"/>
        </w:trPr>
        <w:tc>
          <w:tcPr>
            <w:tcBorders>
              <w:top w:val="single" w:color="auto" w:sz="4" w:space="0"/>
              <w:left w:val="single" w:color="auto" w:sz="4" w:space="0"/>
              <w:bottom w:val="single" w:color="auto" w:sz="4" w:space="0"/>
            </w:tcBorders>
            <w:shd w:val="clear" w:color="auto" w:fill="FFFFFF"/>
            <w:vAlign w:val="center"/>
          </w:tcPr>
          <w:p>
            <w:pPr>
              <w:pStyle w:val="19"/>
              <w:keepNext w:val="0"/>
              <w:keepLines w:val="0"/>
              <w:widowControl w:val="0"/>
              <w:shd w:val="clear" w:color="auto" w:fill="auto"/>
              <w:bidi w:val="0"/>
              <w:spacing w:before="0" w:after="0" w:line="312" w:lineRule="exact"/>
              <w:ind w:left="140" w:right="0" w:firstLine="0"/>
              <w:jc w:val="left"/>
              <w:rPr>
                <w:sz w:val="19"/>
                <w:szCs w:val="19"/>
              </w:rPr>
            </w:pPr>
            <w:r>
              <w:rPr>
                <w:b w:val="0"/>
                <w:bCs w:val="0"/>
                <w:i w:val="0"/>
                <w:iCs w:val="0"/>
                <w:smallCaps w:val="0"/>
                <w:strike w:val="0"/>
                <w:color w:val="000000"/>
                <w:spacing w:val="0"/>
                <w:w w:val="100"/>
                <w:position w:val="0"/>
                <w:sz w:val="19"/>
                <w:szCs w:val="19"/>
                <w:lang w:val="zh-CN" w:eastAsia="zh-CN"/>
              </w:rPr>
              <w:t>16</w:t>
            </w:r>
            <w:r>
              <w:rPr>
                <w:rFonts w:hint="eastAsia"/>
                <w:b w:val="0"/>
                <w:bCs w:val="0"/>
                <w:i w:val="0"/>
                <w:iCs w:val="0"/>
                <w:smallCaps w:val="0"/>
                <w:strike w:val="0"/>
                <w:color w:val="000000"/>
                <w:spacing w:val="0"/>
                <w:w w:val="100"/>
                <w:position w:val="0"/>
                <w:sz w:val="19"/>
                <w:szCs w:val="19"/>
                <w:lang w:val="zh-CN" w:eastAsia="zh-CN"/>
              </w:rPr>
              <w:t>、</w:t>
            </w:r>
            <w:r>
              <w:rPr>
                <w:b w:val="0"/>
                <w:bCs w:val="0"/>
                <w:i w:val="0"/>
                <w:iCs w:val="0"/>
                <w:smallCaps w:val="0"/>
                <w:strike w:val="0"/>
                <w:color w:val="000000"/>
                <w:spacing w:val="0"/>
                <w:w w:val="100"/>
                <w:position w:val="0"/>
                <w:sz w:val="19"/>
                <w:szCs w:val="19"/>
              </w:rPr>
              <w:t>限制</w:t>
            </w:r>
            <w:r>
              <w:rPr>
                <w:color w:val="000000"/>
                <w:spacing w:val="0"/>
                <w:w w:val="100"/>
                <w:position w:val="0"/>
                <w:sz w:val="19"/>
                <w:szCs w:val="19"/>
              </w:rPr>
              <w:t>失信主体取得认证机构资质,限制获得认证证书。</w:t>
            </w:r>
            <w:r>
              <w:rPr>
                <w:color w:val="000000"/>
                <w:spacing w:val="0"/>
                <w:w w:val="100"/>
                <w:position w:val="0"/>
                <w:sz w:val="19"/>
                <w:szCs w:val="19"/>
                <w:lang w:val="en-US" w:eastAsia="en-US" w:bidi="en-US"/>
              </w:rPr>
              <w:t>.</w:t>
            </w:r>
          </w:p>
        </w:tc>
        <w:tc>
          <w:tcPr>
            <w:tcBorders>
              <w:top w:val="single" w:color="auto" w:sz="4" w:space="0"/>
              <w:left w:val="single" w:color="auto" w:sz="4" w:space="0"/>
              <w:bottom w:val="single" w:color="auto" w:sz="4" w:space="0"/>
            </w:tcBorders>
            <w:shd w:val="clear" w:color="auto" w:fill="FFFFFF"/>
            <w:vAlign w:val="top"/>
          </w:tcPr>
          <w:p>
            <w:pPr>
              <w:pStyle w:val="19"/>
              <w:keepNext w:val="0"/>
              <w:keepLines w:val="0"/>
              <w:widowControl w:val="0"/>
              <w:shd w:val="clear" w:color="auto" w:fill="auto"/>
              <w:bidi w:val="0"/>
              <w:spacing w:before="0" w:after="0" w:line="315"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《国务院关于建立完善守信联合激励和失信联合惩戒制度加快推进社会信用戒信建设的指导意见》</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16〕</w:t>
            </w:r>
            <w:r>
              <w:rPr>
                <w:b w:val="0"/>
                <w:bCs w:val="0"/>
                <w:i w:val="0"/>
                <w:iCs w:val="0"/>
                <w:smallCaps w:val="0"/>
                <w:strike w:val="0"/>
                <w:color w:val="000000"/>
                <w:spacing w:val="0"/>
                <w:w w:val="100"/>
                <w:position w:val="0"/>
                <w:sz w:val="19"/>
                <w:szCs w:val="19"/>
                <w:lang w:val="en-US" w:eastAsia="en-US"/>
              </w:rPr>
              <w:t xml:space="preserve">33 </w:t>
            </w:r>
            <w:r>
              <w:rPr>
                <w:b w:val="0"/>
                <w:bCs w:val="0"/>
                <w:i w:val="0"/>
                <w:iCs w:val="0"/>
                <w:smallCaps w:val="0"/>
                <w:strike w:val="0"/>
                <w:color w:val="000000"/>
                <w:spacing w:val="0"/>
                <w:w w:val="100"/>
                <w:position w:val="0"/>
                <w:sz w:val="19"/>
                <w:szCs w:val="19"/>
              </w:rPr>
              <w:t>号</w:t>
            </w:r>
          </w:p>
          <w:p>
            <w:pPr>
              <w:pStyle w:val="19"/>
              <w:keepNext w:val="0"/>
              <w:keepLines w:val="0"/>
              <w:widowControl w:val="0"/>
              <w:shd w:val="clear" w:color="auto" w:fill="auto"/>
              <w:bidi w:val="0"/>
              <w:spacing w:before="0" w:after="0" w:line="315"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（十）依法依规加强对失信行为的行政性约束和惩戒。对严重失信主体，各地区、各有关部门应将其 列为重点监管对象，依法依规采取行政性约束和惩戒措施。</w:t>
            </w:r>
          </w:p>
          <w:p>
            <w:pPr>
              <w:pStyle w:val="19"/>
              <w:keepNext w:val="0"/>
              <w:keepLines w:val="0"/>
              <w:widowControl w:val="0"/>
              <w:shd w:val="clear" w:color="auto" w:fill="auto"/>
              <w:bidi w:val="0"/>
              <w:spacing w:before="0" w:after="0" w:line="315"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《国务院关于促迸市场公平竞争维护市场正常秩序的若干意见》（国发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14〕</w:t>
            </w:r>
            <w:r>
              <w:rPr>
                <w:b w:val="0"/>
                <w:bCs w:val="0"/>
                <w:i w:val="0"/>
                <w:iCs w:val="0"/>
                <w:smallCaps w:val="0"/>
                <w:strike w:val="0"/>
                <w:color w:val="000000"/>
                <w:spacing w:val="0"/>
                <w:w w:val="100"/>
                <w:position w:val="0"/>
                <w:sz w:val="19"/>
                <w:szCs w:val="19"/>
                <w:lang w:val="en-US" w:eastAsia="en-US"/>
              </w:rPr>
              <w:t>20</w:t>
            </w:r>
            <w:r>
              <w:rPr>
                <w:b w:val="0"/>
                <w:bCs w:val="0"/>
                <w:i w:val="0"/>
                <w:iCs w:val="0"/>
                <w:smallCaps w:val="0"/>
                <w:strike w:val="0"/>
                <w:color w:val="000000"/>
                <w:spacing w:val="0"/>
                <w:w w:val="100"/>
                <w:position w:val="0"/>
                <w:sz w:val="19"/>
                <w:szCs w:val="19"/>
              </w:rPr>
              <w:t>号）</w:t>
            </w:r>
          </w:p>
          <w:p>
            <w:pPr>
              <w:pStyle w:val="19"/>
              <w:keepNext w:val="0"/>
              <w:keepLines w:val="0"/>
              <w:widowControl w:val="0"/>
              <w:shd w:val="clear" w:color="auto" w:fill="auto"/>
              <w:bidi w:val="0"/>
              <w:spacing w:before="0" w:after="0" w:line="315"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（十五）建立健全守信激励和失信惩戒机制。将市场主体的信用信息作为实施行政管理的重要参考。根据市场主体信用状况实行分类分级、动态监管，建立健全经营异常名录制度，对违背市场竞争原则和侵 犯消费者、劳动者合法权益的市场主体建立</w:t>
            </w:r>
            <w:r>
              <w:rPr>
                <w:b w:val="0"/>
                <w:bCs w:val="0"/>
                <w:i w:val="0"/>
                <w:iCs w:val="0"/>
                <w:smallCaps w:val="0"/>
                <w:strike w:val="0"/>
                <w:color w:val="000000"/>
                <w:spacing w:val="0"/>
                <w:w w:val="100"/>
                <w:position w:val="0"/>
                <w:sz w:val="19"/>
                <w:szCs w:val="19"/>
                <w:lang w:val="zh-CN" w:eastAsia="zh-CN"/>
              </w:rPr>
              <w:t>“黑</w:t>
            </w:r>
            <w:r>
              <w:rPr>
                <w:b w:val="0"/>
                <w:bCs w:val="0"/>
                <w:i w:val="0"/>
                <w:iCs w:val="0"/>
                <w:smallCaps w:val="0"/>
                <w:strike w:val="0"/>
                <w:color w:val="000000"/>
                <w:spacing w:val="0"/>
                <w:w w:val="100"/>
                <w:position w:val="0"/>
                <w:sz w:val="19"/>
                <w:szCs w:val="19"/>
              </w:rPr>
              <w:t>名单”制度。（工商总局牵头负责）对守信主体予以支持和 澈励，对失信主体在经营、投融资、取得政府供应土孤、进出口、出入境.注册新公司、工程招投标、政 府采购、获得荣誉、安全许可、生产许可、从业任职资格、资质审核等方面依法予以限制或禁止，对严重 违法失信主体实行市场禁入制度。（各相关市场监管部门按职责分工分别负责）</w:t>
            </w:r>
          </w:p>
          <w:p>
            <w:pPr>
              <w:pStyle w:val="19"/>
              <w:keepNext w:val="0"/>
              <w:keepLines w:val="0"/>
              <w:widowControl w:val="0"/>
              <w:shd w:val="clear" w:color="auto" w:fill="auto"/>
              <w:bidi w:val="0"/>
              <w:spacing w:before="0" w:after="0" w:line="315"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《国务院关于印发社会信用体系建设规划纲要</w:t>
            </w:r>
            <w:r>
              <w:rPr>
                <w:b w:val="0"/>
                <w:bCs w:val="0"/>
                <w:i w:val="0"/>
                <w:iCs w:val="0"/>
                <w:smallCaps w:val="0"/>
                <w:strike w:val="0"/>
                <w:color w:val="000000"/>
                <w:spacing w:val="0"/>
                <w:w w:val="100"/>
                <w:position w:val="0"/>
                <w:sz w:val="19"/>
                <w:szCs w:val="19"/>
                <w:lang w:val="en-US" w:eastAsia="en-US"/>
              </w:rPr>
              <w:t>（2014-2020</w:t>
            </w:r>
            <w:r>
              <w:rPr>
                <w:b w:val="0"/>
                <w:bCs w:val="0"/>
                <w:i w:val="0"/>
                <w:iCs w:val="0"/>
                <w:smallCaps w:val="0"/>
                <w:strike w:val="0"/>
                <w:color w:val="000000"/>
                <w:spacing w:val="0"/>
                <w:w w:val="100"/>
                <w:position w:val="0"/>
                <w:sz w:val="19"/>
                <w:szCs w:val="19"/>
              </w:rPr>
              <w:t>年）的通知》（国发</w:t>
            </w:r>
            <w:r>
              <w:rPr>
                <w:rFonts w:hint="eastAsia"/>
                <w:b w:val="0"/>
                <w:bCs w:val="0"/>
                <w:i w:val="0"/>
                <w:iCs w:val="0"/>
                <w:smallCaps w:val="0"/>
                <w:strike w:val="0"/>
                <w:color w:val="000000"/>
                <w:spacing w:val="0"/>
                <w:w w:val="100"/>
                <w:position w:val="0"/>
                <w:sz w:val="19"/>
                <w:szCs w:val="19"/>
                <w:lang w:val="en-US" w:eastAsia="zh-CN"/>
              </w:rPr>
              <w:t>〔</w:t>
            </w:r>
            <w:r>
              <w:rPr>
                <w:b w:val="0"/>
                <w:bCs w:val="0"/>
                <w:i w:val="0"/>
                <w:iCs w:val="0"/>
                <w:smallCaps w:val="0"/>
                <w:strike w:val="0"/>
                <w:color w:val="000000"/>
                <w:spacing w:val="0"/>
                <w:w w:val="100"/>
                <w:position w:val="0"/>
                <w:sz w:val="19"/>
                <w:szCs w:val="19"/>
              </w:rPr>
              <w:t>20</w:t>
            </w:r>
            <w:r>
              <w:rPr>
                <w:rFonts w:hint="eastAsia"/>
                <w:b w:val="0"/>
                <w:bCs w:val="0"/>
                <w:i w:val="0"/>
                <w:iCs w:val="0"/>
                <w:smallCaps w:val="0"/>
                <w:strike w:val="0"/>
                <w:color w:val="000000"/>
                <w:spacing w:val="0"/>
                <w:w w:val="100"/>
                <w:position w:val="0"/>
                <w:sz w:val="19"/>
                <w:szCs w:val="19"/>
                <w:lang w:val="en-US" w:eastAsia="zh-CN"/>
              </w:rPr>
              <w:t>14〕</w:t>
            </w:r>
            <w:r>
              <w:rPr>
                <w:b w:val="0"/>
                <w:bCs w:val="0"/>
                <w:i w:val="0"/>
                <w:iCs w:val="0"/>
                <w:smallCaps w:val="0"/>
                <w:strike w:val="0"/>
                <w:color w:val="000000"/>
                <w:spacing w:val="0"/>
                <w:w w:val="100"/>
                <w:position w:val="0"/>
                <w:sz w:val="19"/>
                <w:szCs w:val="19"/>
              </w:rPr>
              <w:t>21号）</w:t>
            </w:r>
          </w:p>
          <w:p>
            <w:pPr>
              <w:pStyle w:val="19"/>
              <w:keepNext w:val="0"/>
              <w:keepLines w:val="0"/>
              <w:widowControl w:val="0"/>
              <w:shd w:val="clear" w:color="auto" w:fill="auto"/>
              <w:bidi w:val="0"/>
              <w:spacing w:before="0" w:after="0" w:line="315"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二、睥重点领域诚信建设。</w:t>
            </w:r>
          </w:p>
          <w:p>
            <w:pPr>
              <w:pStyle w:val="19"/>
              <w:keepNext w:val="0"/>
              <w:keepLines w:val="0"/>
              <w:widowControl w:val="0"/>
              <w:shd w:val="clear" w:color="auto" w:fill="auto"/>
              <w:bidi w:val="0"/>
              <w:spacing w:before="0" w:after="0" w:line="315" w:lineRule="exact"/>
              <w:ind w:right="0"/>
              <w:jc w:val="both"/>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lang w:val="en-US" w:eastAsia="en-US"/>
              </w:rPr>
              <w:t>（-）</w:t>
            </w:r>
            <w:r>
              <w:rPr>
                <w:b w:val="0"/>
                <w:bCs w:val="0"/>
                <w:i w:val="0"/>
                <w:iCs w:val="0"/>
                <w:smallCaps w:val="0"/>
                <w:strike w:val="0"/>
                <w:color w:val="000000"/>
                <w:spacing w:val="0"/>
                <w:w w:val="100"/>
                <w:position w:val="0"/>
                <w:sz w:val="19"/>
                <w:szCs w:val="19"/>
              </w:rPr>
              <w:t>加快推进政务诚信建设。发挥政府诚信建设示范作用。各级人民政府首先要加强自身诚信建设，以政府的诚信施政，带动全社会诚信意识的树立和诚信水平的提高。在行政许可、政府釆购、招标投标、 劳动就业、社会保障、科研管理、干部选拨任用和管理监督、申请政府资金支持等领域，率先使用信用信 息和信用产品，培育信用服务市场发展。</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（二）深入推进商务诚信建设。中介服务业信用建设。建立完善中介服务机构及其从业人员的信用记 录和披露制度，并作为市场行政执法部门实施信用分类管理的重要依据。重点加强公证仲裁类、律师类、</w:t>
            </w:r>
            <w:r>
              <w:rPr>
                <w:color w:val="000000"/>
                <w:spacing w:val="0"/>
                <w:w w:val="100"/>
                <w:position w:val="0"/>
              </w:rPr>
              <w:t>会计类、担保类、鉴证类、检验检测类、评估类、认证类、代理类、经纪类、职业介绍类、咨询类、交易 类等机构信用分类管理，探索建立科学合理的评估指标体系、评估制度和工作机制。</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《中华人民共和国认证认可条例》（国务院令第390号）</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0"/>
              <w:jc w:val="left"/>
              <w:rPr>
                <w:b w:val="0"/>
                <w:bCs w:val="0"/>
                <w:i w:val="0"/>
                <w:iCs w:val="0"/>
                <w:smallCaps w:val="0"/>
                <w:strike w:val="0"/>
                <w:color w:val="000000"/>
                <w:spacing w:val="0"/>
                <w:w w:val="100"/>
                <w:position w:val="0"/>
                <w:sz w:val="19"/>
                <w:szCs w:val="19"/>
              </w:rPr>
            </w:pPr>
            <w:r>
              <w:rPr>
                <w:b w:val="0"/>
                <w:bCs w:val="0"/>
                <w:i w:val="0"/>
                <w:iCs w:val="0"/>
                <w:smallCaps w:val="0"/>
                <w:strike w:val="0"/>
                <w:color w:val="000000"/>
                <w:spacing w:val="0"/>
                <w:w w:val="100"/>
                <w:position w:val="0"/>
                <w:sz w:val="19"/>
                <w:szCs w:val="19"/>
              </w:rPr>
              <w:t>第六条认证认可活动应当遵循客观独立、公开公正、诚实信用的原则。</w:t>
            </w: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left"/>
              <w:rPr>
                <w:color w:val="000000"/>
                <w:spacing w:val="0"/>
                <w:w w:val="100"/>
                <w:position w:val="0"/>
              </w:rPr>
            </w:pP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left"/>
              <w:rPr>
                <w:color w:val="000000"/>
                <w:spacing w:val="0"/>
                <w:w w:val="100"/>
                <w:position w:val="0"/>
              </w:rPr>
            </w:pP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left"/>
              <w:rPr>
                <w:color w:val="000000"/>
                <w:spacing w:val="0"/>
                <w:w w:val="100"/>
                <w:position w:val="0"/>
              </w:rPr>
            </w:pP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left"/>
              <w:rPr>
                <w:color w:val="000000"/>
                <w:spacing w:val="0"/>
                <w:w w:val="100"/>
                <w:position w:val="0"/>
              </w:rPr>
            </w:pPr>
          </w:p>
          <w:p>
            <w:pPr>
              <w:pStyle w:val="20"/>
              <w:keepNext w:val="0"/>
              <w:keepLines w:val="0"/>
              <w:widowControl w:val="0"/>
              <w:pBdr>
                <w:top w:val="single" w:color="auto" w:sz="4" w:space="0"/>
                <w:left w:val="single" w:color="auto" w:sz="4" w:space="0"/>
                <w:bottom w:val="single" w:color="auto" w:sz="4" w:space="0"/>
                <w:right w:val="single" w:color="auto" w:sz="4" w:space="0"/>
              </w:pBdr>
              <w:shd w:val="clear" w:color="auto" w:fill="auto"/>
              <w:bidi w:val="0"/>
              <w:spacing w:before="0" w:after="0"/>
              <w:ind w:left="0" w:right="0" w:firstLine="420"/>
              <w:jc w:val="left"/>
              <w:rPr>
                <w:color w:val="000000"/>
                <w:spacing w:val="0"/>
                <w:w w:val="100"/>
                <w:position w:val="0"/>
              </w:rPr>
            </w:pPr>
          </w:p>
          <w:p>
            <w:pPr>
              <w:pStyle w:val="19"/>
              <w:keepNext w:val="0"/>
              <w:keepLines w:val="0"/>
              <w:widowControl w:val="0"/>
              <w:shd w:val="clear" w:color="auto" w:fill="auto"/>
              <w:bidi w:val="0"/>
              <w:spacing w:before="0" w:after="0" w:line="315" w:lineRule="exact"/>
              <w:ind w:right="0"/>
              <w:jc w:val="both"/>
              <w:rPr>
                <w:sz w:val="19"/>
                <w:szCs w:val="19"/>
              </w:rPr>
            </w:pP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19"/>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质检总局</w:t>
            </w:r>
          </w:p>
        </w:tc>
      </w:tr>
    </w:tbl>
    <w:p>
      <w:pPr>
        <w:sectPr>
          <w:footerReference r:id="rId8" w:type="default"/>
          <w:footnotePr>
            <w:numFmt w:val="decimal"/>
          </w:footnotePr>
          <w:pgSz w:w="16840" w:h="11900" w:orient="landscape"/>
          <w:pgMar w:top="1805" w:right="1102" w:bottom="1571" w:left="1516" w:header="1377" w:footer="3" w:gutter="0"/>
          <w:cols w:space="720" w:num="1"/>
          <w:rtlGutter w:val="0"/>
          <w:docGrid w:linePitch="360" w:charSpace="0"/>
        </w:sect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宋体" w:hAnsi="宋体" w:eastAsia="宋体" w:cs="宋体"/>
          <w:kern w:val="2"/>
          <w:sz w:val="21"/>
          <w:szCs w:val="21"/>
          <w:shd w:val="clear"/>
          <w:lang w:val="en" w:eastAsia="zh-CN" w:bidi="ar-SA"/>
        </w:rPr>
      </w:pPr>
    </w:p>
    <w:sectPr>
      <w:pgSz w:w="16838" w:h="11906" w:orient="landscape"/>
      <w:pgMar w:top="1417" w:right="1871" w:bottom="1361" w:left="187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21653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165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7.05pt;mso-position-horizontal:center;mso-position-horizontal-relative:margin;z-index:251658240;mso-width-relative:page;mso-height-relative:page;" filled="f" stroked="f" coordsize="21600,21600" o:gfxdata="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47+fUAAAABAEAAA8A&#10;AAAAAAAAAQAgAAAAIgAAAGRycy9kb3ducmV2LnhtbFBLAQIUABQAAAAIAIdO4kBCDMdgGwIAABQE&#10;AAAOAAAAAAAAAAEAIAAAACMBAABkcnMvZTJvRG9jLnhtbFBLBQYAAAAABgAGAFkBAACw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5435600</wp:posOffset>
              </wp:positionH>
              <wp:positionV relativeFrom="page">
                <wp:posOffset>7002145</wp:posOffset>
              </wp:positionV>
              <wp:extent cx="149225" cy="106680"/>
              <wp:effectExtent l="0" t="0" r="0" b="0"/>
              <wp:wrapNone/>
              <wp:docPr id="15" name="Shape 15"/>
              <wp:cNvGraphicFramePr/>
              <a:graphic xmlns:a="http://schemas.openxmlformats.org/drawingml/2006/main">
                <a:graphicData uri="http://schemas.microsoft.com/office/word/2010/wordprocessingShape">
                  <wps:wsp>
                    <wps:cNvSpPr txBox="1"/>
                    <wps:spPr>
                      <a:xfrm>
                        <a:off x="0" y="0"/>
                        <a:ext cx="149225" cy="10668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wps:txbx>
                    <wps:bodyPr wrap="none" lIns="0" tIns="0" rIns="0" bIns="0">
                      <a:spAutoFit/>
                    </wps:bodyPr>
                  </wps:wsp>
                </a:graphicData>
              </a:graphic>
            </wp:anchor>
          </w:drawing>
        </mc:Choice>
        <mc:Fallback>
          <w:pict>
            <v:shape id="Shape 15" o:spid="_x0000_s1026" o:spt="202" type="#_x0000_t202" style="position:absolute;left:0pt;margin-left:428pt;margin-top:551.35pt;height:8.4pt;width:11.75pt;mso-position-horizontal-relative:page;mso-position-vertical-relative:page;mso-wrap-style:none;z-index:-440400896;mso-width-relative:page;mso-height-relative:page;" filled="f" stroked="f" coordsize="21600,21600" o:gfxdata="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Hufas2AAAAA0BAAAPAAAAAAAAAAEAIAAAACIAAABkcnMvZG93&#10;bnJldi54bWxQSwECFAAUAAAACACHTuJA+cX81Y4BAAAjAwAADgAAAAAAAAABACAAAAAnAQAAZHJz&#10;L2Uyb0RvYy54bWxQSwUGAAAAAAYABgBZAQAAJwU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r>
      <w:rPr>
        <w:sz w:val="24"/>
      </w:rPr>
      <mc:AlternateContent>
        <mc:Choice Requires="wps">
          <w:drawing>
            <wp:anchor distT="0" distB="0" distL="114300" distR="114300" simplePos="0" relativeHeight="62916608" behindDoc="0" locked="0" layoutInCell="1" allowOverlap="1">
              <wp:simplePos x="0" y="0"/>
              <wp:positionH relativeFrom="margin">
                <wp:align>center</wp:align>
              </wp:positionH>
              <wp:positionV relativeFrom="paragraph">
                <wp:posOffset>0</wp:posOffset>
              </wp:positionV>
              <wp:extent cx="2159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2159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eastAsia="宋体"/>
                              <w:lang w:val="en-US" w:eastAsia="zh-CN"/>
                            </w:rPr>
                            <w:t>9</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7pt;mso-position-horizontal:center;mso-position-horizontal-relative:margin;z-index:62916608;mso-width-relative:page;mso-height-relative:page;" filled="f" stroked="f" coordsize="21600,21600" o:gfxdata="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CRVrm0wAAAAQBAAAP&#10;AAAAAAAAAAEAIAAAACIAAABkcnMvZG93bnJldi54bWxQSwECFAAUAAAACACHTuJAcqoW7B0CAAAU&#10;BAAADgAAAAAAAAABACAAAAAiAQAAZHJzL2Uyb0RvYy54bWxQSwUGAAAAAAYABgBZAQAAsQUAAAAA&#10;">
              <v:fill on="f" focussize="0,0"/>
              <v:stroke on="f" weight="0.5pt"/>
              <v:imagedata o:title=""/>
              <o:lock v:ext="edit" aspectratio="f"/>
              <v:textbox inset="0mm,0mm,0mm,0mm" style="mso-fit-shape-to-text:t;">
                <w:txbxContent>
                  <w:p>
                    <w:pPr>
                      <w:rPr>
                        <w:rFonts w:hint="default" w:eastAsia="宋体"/>
                        <w:lang w:val="en-US" w:eastAsia="zh-CN"/>
                      </w:rPr>
                    </w:pPr>
                    <w:r>
                      <w:rPr>
                        <w:rFonts w:hint="eastAsia" w:eastAsia="宋体"/>
                        <w:lang w:val="en-US" w:eastAsia="zh-CN"/>
                      </w:rPr>
                      <w:t>9</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5435600</wp:posOffset>
              </wp:positionH>
              <wp:positionV relativeFrom="page">
                <wp:posOffset>7002145</wp:posOffset>
              </wp:positionV>
              <wp:extent cx="361950" cy="191770"/>
              <wp:effectExtent l="0" t="0" r="0" b="0"/>
              <wp:wrapNone/>
              <wp:docPr id="17" name="Shape 17"/>
              <wp:cNvGraphicFramePr/>
              <a:graphic xmlns:a="http://schemas.openxmlformats.org/drawingml/2006/main">
                <a:graphicData uri="http://schemas.microsoft.com/office/word/2010/wordprocessingShape">
                  <wps:wsp>
                    <wps:cNvSpPr txBox="1"/>
                    <wps:spPr>
                      <a:xfrm>
                        <a:off x="0" y="0"/>
                        <a:ext cx="361950" cy="19177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wps:txbx>
                    <wps:bodyPr wrap="square" lIns="0" tIns="0" rIns="0" bIns="0">
                      <a:noAutofit/>
                    </wps:bodyPr>
                  </wps:wsp>
                </a:graphicData>
              </a:graphic>
            </wp:anchor>
          </w:drawing>
        </mc:Choice>
        <mc:Fallback>
          <w:pict>
            <v:shape id="Shape 17" o:spid="_x0000_s1026" o:spt="202" type="#_x0000_t202" style="position:absolute;left:0pt;margin-left:428pt;margin-top:551.35pt;height:15.1pt;width:28.5pt;mso-position-horizontal-relative:page;mso-position-vertical-relative:page;z-index:-440400896;mso-width-relative:page;mso-height-relative:page;" filled="f" stroked="f" coordsize="21600,21600" o:gfxdata="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BG+N19oAAAANAQAADwAAAAAAAAABACAAAAAiAAAA&#10;ZHJzL2Rvd25yZXYueG1sUEsBAhQAFAAAAAgAh07iQK7wqaqTAQAAJQMAAA4AAAAAAAAAAQAgAAAA&#10;KQEAAGRycy9lMm9Eb2MueG1sUEsFBgAAAAAGAAYAWQEAAC4FAAAAAA==&#10;">
              <v:fill on="f" focussize="0,0"/>
              <v:stroke on="f"/>
              <v:imagedata o:title=""/>
              <o:lock v:ext="edit" aspectratio="f"/>
              <v:textbox inset="0mm,0mm,0mm,0mm">
                <w:txbxContent>
                  <w:p>
                    <w:pPr>
                      <w:pStyle w:val="21"/>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5452745</wp:posOffset>
              </wp:positionH>
              <wp:positionV relativeFrom="page">
                <wp:posOffset>6999605</wp:posOffset>
              </wp:positionV>
              <wp:extent cx="143510" cy="100330"/>
              <wp:effectExtent l="0" t="0" r="0" b="0"/>
              <wp:wrapNone/>
              <wp:docPr id="19" name="Shape 19"/>
              <wp:cNvGraphicFramePr/>
              <a:graphic xmlns:a="http://schemas.openxmlformats.org/drawingml/2006/main">
                <a:graphicData uri="http://schemas.microsoft.com/office/word/2010/wordprocessingShape">
                  <wps:wsp>
                    <wps:cNvSpPr txBox="1"/>
                    <wps:spPr>
                      <a:xfrm>
                        <a:off x="0" y="0"/>
                        <a:ext cx="143510" cy="100330"/>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wps:txbx>
                    <wps:bodyPr wrap="none" lIns="0" tIns="0" rIns="0" bIns="0">
                      <a:spAutoFit/>
                    </wps:bodyPr>
                  </wps:wsp>
                </a:graphicData>
              </a:graphic>
            </wp:anchor>
          </w:drawing>
        </mc:Choice>
        <mc:Fallback>
          <w:pict>
            <v:shape id="Shape 19" o:spid="_x0000_s1026" o:spt="202" type="#_x0000_t202" style="position:absolute;left:0pt;margin-left:429.35pt;margin-top:551.15pt;height:7.9pt;width:11.3pt;mso-position-horizontal-relative:page;mso-position-vertical-relative:page;mso-wrap-style:none;z-index:-440400896;mso-width-relative:page;mso-height-relative:page;" filled="f" stroked="f" coordsize="21600,21600" o:gfxdata="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O1lFgnXAAAADQEAAA8AAAAAAAAAAQAgAAAAIgAAAGRycy9kb3du&#10;cmV2LnhtbFBLAQIUABQAAAAIAIdO4kDHGhMFjgEAACMDAAAOAAAAAAAAAAEAIAAAACYBAABkcnMv&#10;ZTJvRG9jLnhtbFBLBQYAAAAABgAGAFkBAAAmBQ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5417185</wp:posOffset>
              </wp:positionH>
              <wp:positionV relativeFrom="page">
                <wp:posOffset>6934200</wp:posOffset>
              </wp:positionV>
              <wp:extent cx="152400" cy="109855"/>
              <wp:effectExtent l="0" t="0" r="0" b="0"/>
              <wp:wrapNone/>
              <wp:docPr id="25" name="Shape 25"/>
              <wp:cNvGraphicFramePr/>
              <a:graphic xmlns:a="http://schemas.openxmlformats.org/drawingml/2006/main">
                <a:graphicData uri="http://schemas.microsoft.com/office/word/2010/wordprocessingShape">
                  <wps:wsp>
                    <wps:cNvSpPr txBox="1"/>
                    <wps:spPr>
                      <a:xfrm>
                        <a:off x="0" y="0"/>
                        <a:ext cx="152400" cy="109855"/>
                      </a:xfrm>
                      <a:prstGeom prst="rect">
                        <a:avLst/>
                      </a:prstGeom>
                      <a:noFill/>
                    </wps:spPr>
                    <wps:txbx>
                      <w:txbxContent>
                        <w:p>
                          <w:pPr>
                            <w:pStyle w:val="21"/>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wps:txbx>
                    <wps:bodyPr wrap="none" lIns="0" tIns="0" rIns="0" bIns="0">
                      <a:spAutoFit/>
                    </wps:bodyPr>
                  </wps:wsp>
                </a:graphicData>
              </a:graphic>
            </wp:anchor>
          </w:drawing>
        </mc:Choice>
        <mc:Fallback>
          <w:pict>
            <v:shape id="Shape 25" o:spid="_x0000_s1026" o:spt="202" type="#_x0000_t202" style="position:absolute;left:0pt;margin-left:426.55pt;margin-top:546pt;height:8.65pt;width:12pt;mso-position-horizontal-relative:page;mso-position-vertical-relative:page;mso-wrap-style:none;z-index:-440400896;mso-width-relative:page;mso-height-relative:page;" filled="f" stroked="f" coordsize="21600,21600" o:gfxdata="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3wzIgdYAAAANAQAADwAAAAAAAAABACAAAAAiAAAAZHJzL2Rvd25y&#10;ZXYueG1sUEsBAhQAFAAAAAgAh07iQGHLm0qOAQAAIwMAAA4AAAAAAAAAAQAgAAAAJQEAAGRycy9l&#10;Mm9Eb2MueG1sUEsFBgAAAAAGAAYAWQEAACUFAAAAAA==&#10;">
              <v:fill on="f" focussize="0,0"/>
              <v:stroke on="f"/>
              <v:imagedata o:title=""/>
              <o:lock v:ext="edit" aspectratio="f"/>
              <v:textbox inset="0mm,0mm,0mm,0mm" style="mso-fit-shape-to-text:t;">
                <w:txbxContent>
                  <w:p>
                    <w:pPr>
                      <w:pStyle w:val="21"/>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b/>
                        <w:bCs/>
                        <w:color w:val="000000"/>
                        <w:spacing w:val="0"/>
                        <w:w w:val="100"/>
                        <w:position w:val="0"/>
                        <w:sz w:val="22"/>
                        <w:szCs w:val="22"/>
                      </w:rPr>
                      <w:t>#</w:t>
                    </w:r>
                    <w:r>
                      <w:rPr>
                        <w:rFonts w:ascii="Times New Roman" w:hAnsi="Times New Roman" w:eastAsia="Times New Roman" w:cs="Times New Roman"/>
                        <w:b/>
                        <w:bCs/>
                        <w:color w:val="000000"/>
                        <w:spacing w:val="0"/>
                        <w:w w:val="100"/>
                        <w:position w:val="0"/>
                        <w:sz w:val="22"/>
                        <w:szCs w:val="2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193BE"/>
    <w:multiLevelType w:val="singleLevel"/>
    <w:tmpl w:val="ACB193BE"/>
    <w:lvl w:ilvl="0" w:tentative="0">
      <w:start w:val="3"/>
      <w:numFmt w:val="chineseCount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B63"/>
    <w:rsid w:val="00302164"/>
    <w:rsid w:val="00647B12"/>
    <w:rsid w:val="00723B63"/>
    <w:rsid w:val="02992AFE"/>
    <w:rsid w:val="06B779D2"/>
    <w:rsid w:val="07730489"/>
    <w:rsid w:val="08150235"/>
    <w:rsid w:val="0A0D6E1D"/>
    <w:rsid w:val="0E681D24"/>
    <w:rsid w:val="13186BE8"/>
    <w:rsid w:val="158B0720"/>
    <w:rsid w:val="199C63E2"/>
    <w:rsid w:val="1F16355C"/>
    <w:rsid w:val="2350462E"/>
    <w:rsid w:val="2BBD1AB9"/>
    <w:rsid w:val="2FDD0569"/>
    <w:rsid w:val="306E5607"/>
    <w:rsid w:val="3853578C"/>
    <w:rsid w:val="38576A46"/>
    <w:rsid w:val="3B0E5881"/>
    <w:rsid w:val="3C926155"/>
    <w:rsid w:val="3CA51067"/>
    <w:rsid w:val="42964E8E"/>
    <w:rsid w:val="44877C74"/>
    <w:rsid w:val="45FF124A"/>
    <w:rsid w:val="473407CC"/>
    <w:rsid w:val="49134265"/>
    <w:rsid w:val="4C1F4F7D"/>
    <w:rsid w:val="51472BA0"/>
    <w:rsid w:val="53661DA7"/>
    <w:rsid w:val="57D60C97"/>
    <w:rsid w:val="580F038D"/>
    <w:rsid w:val="5A191FED"/>
    <w:rsid w:val="5A8A7BD2"/>
    <w:rsid w:val="5F166568"/>
    <w:rsid w:val="5F9F0453"/>
    <w:rsid w:val="60FA24C1"/>
    <w:rsid w:val="616E56E0"/>
    <w:rsid w:val="66974CDF"/>
    <w:rsid w:val="679E0567"/>
    <w:rsid w:val="6BC14F2F"/>
    <w:rsid w:val="70A73A55"/>
    <w:rsid w:val="71FD2755"/>
    <w:rsid w:val="7231230B"/>
    <w:rsid w:val="734E3C22"/>
    <w:rsid w:val="74A832D4"/>
    <w:rsid w:val="76FF6433"/>
    <w:rsid w:val="7B342A77"/>
    <w:rsid w:val="7DDD1171"/>
    <w:rsid w:val="7E084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FollowedHyperlink"/>
    <w:basedOn w:val="7"/>
    <w:semiHidden/>
    <w:unhideWhenUsed/>
    <w:qFormat/>
    <w:uiPriority w:val="99"/>
    <w:rPr>
      <w:color w:val="333333"/>
      <w:sz w:val="24"/>
      <w:szCs w:val="24"/>
      <w:u w:val="none"/>
      <w:vertAlign w:val="baseline"/>
    </w:rPr>
  </w:style>
  <w:style w:type="character" w:styleId="10">
    <w:name w:val="Hyperlink"/>
    <w:basedOn w:val="7"/>
    <w:semiHidden/>
    <w:unhideWhenUsed/>
    <w:qFormat/>
    <w:uiPriority w:val="99"/>
    <w:rPr>
      <w:color w:val="333333"/>
      <w:sz w:val="24"/>
      <w:szCs w:val="24"/>
      <w:u w:val="none"/>
      <w:vertAlign w:val="baseline"/>
    </w:rPr>
  </w:style>
  <w:style w:type="character" w:styleId="11">
    <w:name w:val="HTML Code"/>
    <w:basedOn w:val="7"/>
    <w:semiHidden/>
    <w:unhideWhenUsed/>
    <w:qFormat/>
    <w:uiPriority w:val="99"/>
    <w:rPr>
      <w:rFonts w:ascii="sans-serif" w:hAnsi="sans-serif" w:eastAsia="sans-serif" w:cs="sans-serif"/>
      <w:sz w:val="20"/>
    </w:rPr>
  </w:style>
  <w:style w:type="character" w:styleId="12">
    <w:name w:val="HTML Keyboard"/>
    <w:basedOn w:val="7"/>
    <w:semiHidden/>
    <w:unhideWhenUsed/>
    <w:qFormat/>
    <w:uiPriority w:val="99"/>
    <w:rPr>
      <w:rFonts w:hint="default" w:ascii="sans-serif" w:hAnsi="sans-serif" w:eastAsia="sans-serif" w:cs="sans-serif"/>
      <w:sz w:val="20"/>
    </w:rPr>
  </w:style>
  <w:style w:type="character" w:styleId="13">
    <w:name w:val="HTML Sample"/>
    <w:basedOn w:val="7"/>
    <w:semiHidden/>
    <w:unhideWhenUsed/>
    <w:qFormat/>
    <w:uiPriority w:val="99"/>
    <w:rPr>
      <w:rFonts w:hint="default" w:ascii="sans-serif" w:hAnsi="sans-serif" w:eastAsia="sans-serif" w:cs="sans-serif"/>
    </w:rPr>
  </w:style>
  <w:style w:type="character" w:customStyle="1" w:styleId="14">
    <w:name w:val="count"/>
    <w:basedOn w:val="7"/>
    <w:qFormat/>
    <w:uiPriority w:val="0"/>
    <w:rPr>
      <w:color w:val="E23B41"/>
    </w:rPr>
  </w:style>
  <w:style w:type="character" w:customStyle="1" w:styleId="15">
    <w:name w:val="first-child"/>
    <w:basedOn w:val="7"/>
    <w:qFormat/>
    <w:uiPriority w:val="0"/>
    <w:rPr>
      <w:bdr w:val="single" w:color="C8C8C8" w:sz="24" w:space="0"/>
    </w:rPr>
  </w:style>
  <w:style w:type="character" w:customStyle="1" w:styleId="16">
    <w:name w:val="last-child"/>
    <w:basedOn w:val="7"/>
    <w:qFormat/>
    <w:uiPriority w:val="0"/>
    <w:rPr>
      <w:bdr w:val="single" w:color="C8C8C8" w:sz="24" w:space="0"/>
    </w:rPr>
  </w:style>
  <w:style w:type="character" w:customStyle="1" w:styleId="17">
    <w:name w:val="first-child1"/>
    <w:basedOn w:val="7"/>
    <w:qFormat/>
    <w:uiPriority w:val="0"/>
    <w:rPr>
      <w:bdr w:val="single" w:color="C8C8C8" w:sz="24" w:space="0"/>
    </w:rPr>
  </w:style>
  <w:style w:type="paragraph" w:customStyle="1" w:styleId="18">
    <w:name w:val="Heading #2|1"/>
    <w:basedOn w:val="1"/>
    <w:uiPriority w:val="0"/>
    <w:pPr>
      <w:widowControl w:val="0"/>
      <w:shd w:val="clear" w:color="auto" w:fill="auto"/>
      <w:outlineLvl w:val="1"/>
    </w:pPr>
    <w:rPr>
      <w:rFonts w:ascii="宋体" w:hAnsi="宋体" w:eastAsia="宋体" w:cs="宋体"/>
      <w:sz w:val="28"/>
      <w:szCs w:val="28"/>
      <w:u w:val="none"/>
      <w:shd w:val="clear" w:color="auto" w:fill="auto"/>
      <w:lang w:val="zh-TW" w:eastAsia="zh-TW" w:bidi="zh-TW"/>
    </w:rPr>
  </w:style>
  <w:style w:type="paragraph" w:customStyle="1" w:styleId="19">
    <w:name w:val="Other|1"/>
    <w:basedOn w:val="1"/>
    <w:uiPriority w:val="0"/>
    <w:pPr>
      <w:widowControl w:val="0"/>
      <w:shd w:val="clear" w:color="auto" w:fill="auto"/>
      <w:spacing w:line="442" w:lineRule="auto"/>
      <w:ind w:firstLine="400"/>
    </w:pPr>
    <w:rPr>
      <w:rFonts w:ascii="宋体" w:hAnsi="宋体" w:eastAsia="宋体" w:cs="宋体"/>
      <w:sz w:val="28"/>
      <w:szCs w:val="28"/>
      <w:u w:val="none"/>
      <w:shd w:val="clear" w:color="auto" w:fill="auto"/>
      <w:lang w:val="zh-TW" w:eastAsia="zh-TW" w:bidi="zh-TW"/>
    </w:rPr>
  </w:style>
  <w:style w:type="paragraph" w:customStyle="1" w:styleId="20">
    <w:name w:val="Body text|2"/>
    <w:basedOn w:val="1"/>
    <w:uiPriority w:val="0"/>
    <w:pPr>
      <w:widowControl w:val="0"/>
      <w:shd w:val="clear" w:color="auto" w:fill="auto"/>
      <w:spacing w:line="317" w:lineRule="exact"/>
      <w:ind w:firstLine="270"/>
    </w:pPr>
    <w:rPr>
      <w:rFonts w:ascii="宋体" w:hAnsi="宋体" w:eastAsia="宋体" w:cs="宋体"/>
      <w:sz w:val="19"/>
      <w:szCs w:val="19"/>
      <w:u w:val="none"/>
      <w:shd w:val="clear" w:color="auto" w:fill="auto"/>
      <w:lang w:val="zh-TW" w:eastAsia="zh-TW" w:bidi="zh-TW"/>
    </w:rPr>
  </w:style>
  <w:style w:type="paragraph" w:customStyle="1" w:styleId="21">
    <w:name w:val="Header or footer|1"/>
    <w:basedOn w:val="1"/>
    <w:qFormat/>
    <w:uiPriority w:val="0"/>
    <w:pPr>
      <w:widowControl w:val="0"/>
      <w:shd w:val="clear" w:color="auto" w:fill="auto"/>
    </w:pPr>
    <w:rPr>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8</Pages>
  <Words>690</Words>
  <Characters>3937</Characters>
  <Lines>32</Lines>
  <Paragraphs>9</Paragraphs>
  <TotalTime>4</TotalTime>
  <ScaleCrop>false</ScaleCrop>
  <LinksUpToDate>false</LinksUpToDate>
  <CharactersWithSpaces>4618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2019-08-01T01:29:00Z</dcterms:created>
  <dc:creator>Microsoft</dc:creator>
  <cp:lastModifiedBy>Administrator</cp:lastModifiedBy>
  <cp:lastPrinted>2020-05-25T06:54:03Z</cp:lastPrinted>
  <dcterms:modified xsi:type="dcterms:W3CDTF">2020-05-25T06:57:20Z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