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eastAsia="zh-CN"/>
        </w:rPr>
        <w:t>：</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pPr>
      <w:bookmarkStart w:id="0" w:name="bookmark7"/>
      <w:bookmarkStart w:id="1" w:name="bookmark6"/>
      <w:bookmarkStart w:id="2" w:name="bookmark8"/>
      <w:r>
        <w:rPr>
          <w:rFonts w:hint="eastAsia" w:ascii="方正小标宋简体" w:hAnsi="方正小标宋简体" w:eastAsia="方正小标宋简体" w:cs="方正小标宋简体"/>
          <w:b w:val="0"/>
          <w:bCs w:val="0"/>
          <w:color w:val="000000"/>
          <w:spacing w:val="0"/>
          <w:w w:val="100"/>
          <w:position w:val="0"/>
          <w:sz w:val="44"/>
          <w:szCs w:val="44"/>
        </w:rPr>
        <w:t>关于对盐行业生产经营严重失信者</w:t>
      </w:r>
      <w:r>
        <w:rPr>
          <w:rFonts w:hint="eastAsia" w:ascii="方正小标宋简体" w:hAnsi="方正小标宋简体" w:eastAsia="方正小标宋简体" w:cs="方正小标宋简体"/>
          <w:b w:val="0"/>
          <w:bCs w:val="0"/>
          <w:color w:val="000000"/>
          <w:spacing w:val="0"/>
          <w:w w:val="100"/>
          <w:position w:val="0"/>
          <w:sz w:val="44"/>
          <w:szCs w:val="44"/>
        </w:rPr>
        <w:br w:type="textWrapping"/>
      </w:r>
      <w:r>
        <w:rPr>
          <w:rFonts w:hint="eastAsia" w:ascii="方正小标宋简体" w:hAnsi="方正小标宋简体" w:eastAsia="方正小标宋简体" w:cs="方正小标宋简体"/>
          <w:b w:val="0"/>
          <w:bCs w:val="0"/>
          <w:color w:val="000000"/>
          <w:spacing w:val="0"/>
          <w:w w:val="100"/>
          <w:position w:val="0"/>
          <w:sz w:val="44"/>
          <w:szCs w:val="44"/>
        </w:rPr>
        <w:t>开展联合惩戒的合作备忘录</w:t>
      </w:r>
      <w:bookmarkEnd w:id="0"/>
      <w:bookmarkEnd w:id="1"/>
      <w:bookmarkEnd w:id="2"/>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为贯彻落实《国务院关于印发盐业体制改革方案的通知》（国发〔</w:t>
      </w:r>
      <w:r>
        <w:rPr>
          <w:rFonts w:hint="eastAsia" w:ascii="仿宋" w:hAnsi="仿宋" w:eastAsia="仿宋" w:cs="仿宋"/>
          <w:b/>
          <w:bCs/>
          <w:color w:val="000000"/>
          <w:spacing w:val="0"/>
          <w:w w:val="100"/>
          <w:position w:val="0"/>
          <w:sz w:val="32"/>
          <w:szCs w:val="32"/>
        </w:rPr>
        <w:t>2016</w:t>
      </w:r>
      <w:r>
        <w:rPr>
          <w:rFonts w:hint="eastAsia" w:ascii="仿宋" w:hAnsi="仿宋" w:eastAsia="仿宋" w:cs="仿宋"/>
          <w:color w:val="000000"/>
          <w:spacing w:val="0"/>
          <w:w w:val="100"/>
          <w:position w:val="0"/>
          <w:sz w:val="32"/>
          <w:szCs w:val="32"/>
        </w:rPr>
        <w:t>〕</w:t>
      </w:r>
      <w:r>
        <w:rPr>
          <w:rFonts w:hint="eastAsia" w:ascii="仿宋" w:hAnsi="仿宋" w:eastAsia="仿宋" w:cs="仿宋"/>
          <w:b/>
          <w:bCs/>
          <w:color w:val="000000"/>
          <w:spacing w:val="0"/>
          <w:w w:val="100"/>
          <w:position w:val="0"/>
          <w:sz w:val="32"/>
          <w:szCs w:val="32"/>
        </w:rPr>
        <w:t>25</w:t>
      </w:r>
      <w:r>
        <w:rPr>
          <w:rFonts w:hint="eastAsia" w:ascii="仿宋" w:hAnsi="仿宋" w:eastAsia="仿宋" w:cs="仿宋"/>
          <w:color w:val="000000"/>
          <w:spacing w:val="0"/>
          <w:w w:val="100"/>
          <w:position w:val="0"/>
          <w:sz w:val="32"/>
          <w:szCs w:val="32"/>
        </w:rPr>
        <w:t>号）、《国务院关于建立完善守信联合激励和失信联合惩戒制度加快推进社会诚信建设的指导意见》（国发〔</w:t>
      </w:r>
      <w:r>
        <w:rPr>
          <w:rFonts w:hint="eastAsia" w:ascii="仿宋" w:hAnsi="仿宋" w:eastAsia="仿宋" w:cs="仿宋"/>
          <w:b/>
          <w:bCs/>
          <w:color w:val="000000"/>
          <w:spacing w:val="0"/>
          <w:w w:val="100"/>
          <w:position w:val="0"/>
          <w:sz w:val="32"/>
          <w:szCs w:val="32"/>
        </w:rPr>
        <w:t>2016</w:t>
      </w:r>
      <w:r>
        <w:rPr>
          <w:rFonts w:hint="eastAsia" w:ascii="仿宋" w:hAnsi="仿宋" w:eastAsia="仿宋" w:cs="仿宋"/>
          <w:color w:val="000000"/>
          <w:spacing w:val="0"/>
          <w:w w:val="100"/>
          <w:position w:val="0"/>
          <w:sz w:val="32"/>
          <w:szCs w:val="32"/>
        </w:rPr>
        <w:t>〕</w:t>
      </w:r>
      <w:r>
        <w:rPr>
          <w:rFonts w:hint="eastAsia" w:ascii="仿宋" w:hAnsi="仿宋" w:eastAsia="仿宋" w:cs="仿宋"/>
          <w:b/>
          <w:bCs/>
          <w:color w:val="000000"/>
          <w:spacing w:val="0"/>
          <w:w w:val="100"/>
          <w:position w:val="0"/>
          <w:sz w:val="32"/>
          <w:szCs w:val="32"/>
        </w:rPr>
        <w:t>33</w:t>
      </w:r>
      <w:r>
        <w:rPr>
          <w:rFonts w:hint="eastAsia" w:ascii="仿宋" w:hAnsi="仿宋" w:eastAsia="仿宋" w:cs="仿宋"/>
          <w:color w:val="000000"/>
          <w:spacing w:val="0"/>
          <w:w w:val="100"/>
          <w:position w:val="0"/>
          <w:sz w:val="32"/>
          <w:szCs w:val="32"/>
        </w:rPr>
        <w:t>号）和《国务院关于印发社会信用体系建设规划纲要</w:t>
      </w:r>
      <w:r>
        <w:rPr>
          <w:rFonts w:hint="eastAsia" w:ascii="仿宋" w:hAnsi="仿宋" w:eastAsia="仿宋" w:cs="仿宋"/>
          <w:b/>
          <w:bCs/>
          <w:color w:val="000000"/>
          <w:spacing w:val="0"/>
          <w:w w:val="100"/>
          <w:position w:val="0"/>
          <w:sz w:val="32"/>
          <w:szCs w:val="32"/>
        </w:rPr>
        <w:t>（2014—2020</w:t>
      </w:r>
      <w:r>
        <w:rPr>
          <w:rFonts w:hint="eastAsia" w:ascii="仿宋" w:hAnsi="仿宋" w:eastAsia="仿宋" w:cs="仿宋"/>
          <w:color w:val="000000"/>
          <w:spacing w:val="0"/>
          <w:w w:val="100"/>
          <w:position w:val="0"/>
          <w:sz w:val="32"/>
          <w:szCs w:val="32"/>
        </w:rPr>
        <w:t>年）的通知》（国发〔</w:t>
      </w:r>
      <w:r>
        <w:rPr>
          <w:rFonts w:hint="eastAsia" w:ascii="仿宋" w:hAnsi="仿宋" w:eastAsia="仿宋" w:cs="仿宋"/>
          <w:b/>
          <w:bCs/>
          <w:color w:val="000000"/>
          <w:spacing w:val="0"/>
          <w:w w:val="100"/>
          <w:position w:val="0"/>
          <w:sz w:val="32"/>
          <w:szCs w:val="32"/>
        </w:rPr>
        <w:t>2014</w:t>
      </w:r>
      <w:r>
        <w:rPr>
          <w:rFonts w:hint="eastAsia" w:ascii="仿宋" w:hAnsi="仿宋" w:eastAsia="仿宋" w:cs="仿宋"/>
          <w:color w:val="000000"/>
          <w:spacing w:val="0"/>
          <w:w w:val="100"/>
          <w:position w:val="0"/>
          <w:sz w:val="32"/>
          <w:szCs w:val="32"/>
        </w:rPr>
        <w:t>〕</w:t>
      </w:r>
      <w:r>
        <w:rPr>
          <w:rFonts w:hint="eastAsia" w:ascii="仿宋" w:hAnsi="仿宋" w:eastAsia="仿宋" w:cs="仿宋"/>
          <w:b/>
          <w:bCs/>
          <w:color w:val="000000"/>
          <w:spacing w:val="0"/>
          <w:w w:val="100"/>
          <w:position w:val="0"/>
          <w:sz w:val="32"/>
          <w:szCs w:val="32"/>
        </w:rPr>
        <w:t>21</w:t>
      </w:r>
      <w:r>
        <w:rPr>
          <w:rFonts w:hint="eastAsia" w:ascii="仿宋" w:hAnsi="仿宋" w:eastAsia="仿宋" w:cs="仿宋"/>
          <w:color w:val="000000"/>
          <w:spacing w:val="0"/>
          <w:w w:val="100"/>
          <w:position w:val="0"/>
          <w:sz w:val="32"/>
          <w:szCs w:val="32"/>
        </w:rPr>
        <w:t>号）精神，加快推进盐行业信用体系建设, 建立健全失信联合惩戒机制，国家发展改革</w:t>
      </w:r>
      <w:r>
        <w:rPr>
          <w:rFonts w:hint="eastAsia" w:ascii="仿宋" w:hAnsi="仿宋" w:eastAsia="仿宋" w:cs="仿宋"/>
          <w:color w:val="000000"/>
          <w:spacing w:val="0"/>
          <w:w w:val="100"/>
          <w:position w:val="0"/>
          <w:sz w:val="32"/>
          <w:szCs w:val="32"/>
          <w:lang w:val="zh-CN" w:eastAsia="zh-CN" w:bidi="zh-CN"/>
        </w:rPr>
        <w:t>委、</w:t>
      </w:r>
      <w:r>
        <w:rPr>
          <w:rFonts w:hint="eastAsia" w:ascii="仿宋" w:hAnsi="仿宋" w:eastAsia="仿宋" w:cs="仿宋"/>
          <w:color w:val="000000"/>
          <w:spacing w:val="0"/>
          <w:w w:val="100"/>
          <w:position w:val="0"/>
          <w:sz w:val="32"/>
          <w:szCs w:val="32"/>
        </w:rPr>
        <w:t>人民银行、工业和信息化部、食品药品监管总局、中央宣传部、中央文明办、中央网信办、最高人民法院、最高人民检察院、科技部、司法部、财政部、国土资源部、商务部、卫生计生委、国资委、海关总署、税务总局、工商总局、质检总局、新闻出版广电总局、银监会、证监会、保监会、全国总工会、共青团中央、全国工商联等部门就开展</w:t>
      </w:r>
      <w:r>
        <w:rPr>
          <w:rFonts w:hint="eastAsia" w:ascii="仿宋" w:hAnsi="仿宋" w:eastAsia="仿宋" w:cs="仿宋"/>
          <w:color w:val="000000"/>
          <w:spacing w:val="0"/>
          <w:w w:val="100"/>
          <w:position w:val="0"/>
          <w:sz w:val="32"/>
          <w:szCs w:val="32"/>
          <w:lang w:eastAsia="zh-CN"/>
        </w:rPr>
        <w:t>盐</w:t>
      </w:r>
      <w:r>
        <w:rPr>
          <w:rFonts w:hint="eastAsia" w:ascii="仿宋" w:hAnsi="仿宋" w:eastAsia="仿宋" w:cs="仿宋"/>
          <w:color w:val="000000"/>
          <w:spacing w:val="0"/>
          <w:w w:val="100"/>
          <w:position w:val="0"/>
          <w:sz w:val="32"/>
          <w:szCs w:val="32"/>
        </w:rPr>
        <w:t>行业严重失信者联合惩戒工作达成以下意见。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3" w:name="bookmark9"/>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、联合惩戒的对象</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惩戒对象为国务院盐业主管机构公布的存在严重失信行为的食盐和非食用盐产品生产经营者。该生产经营者为企业的，联合惩戒对象为企业及其法定代表人、负有直接责任的有关人员；该生产经营者为其他经济组织的，联合惩戒对象为其他经济组织及其负责人；该生产经营者为自然人的，联合惩戒对象为本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4" w:name="bookmark10"/>
      <w:r>
        <w:rPr>
          <w:rFonts w:hint="eastAsia" w:ascii="黑体" w:hAnsi="黑体" w:eastAsia="黑体" w:cs="黑体"/>
          <w:color w:val="000000"/>
          <w:spacing w:val="0"/>
          <w:w w:val="100"/>
          <w:position w:val="0"/>
          <w:sz w:val="32"/>
          <w:szCs w:val="32"/>
        </w:rPr>
        <w:t>二</w:t>
      </w:r>
      <w:bookmarkEnd w:id="4"/>
      <w:r>
        <w:rPr>
          <w:rFonts w:hint="eastAsia" w:ascii="黑体" w:hAnsi="黑体" w:eastAsia="黑体" w:cs="黑体"/>
          <w:color w:val="000000"/>
          <w:spacing w:val="0"/>
          <w:w w:val="100"/>
          <w:position w:val="0"/>
          <w:sz w:val="32"/>
          <w:szCs w:val="32"/>
        </w:rPr>
        <w:t>、联合惩戒措施、操作程序及依据</w:t>
      </w:r>
    </w:p>
    <w:p>
      <w:pPr>
        <w:pStyle w:val="11"/>
        <w:keepNext w:val="0"/>
        <w:keepLines w:val="0"/>
        <w:pageBreakBefore w:val="0"/>
        <w:widowControl w:val="0"/>
        <w:shd w:val="clear" w:color="auto" w:fill="auto"/>
        <w:tabs>
          <w:tab w:val="left" w:pos="160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5" w:name="bookmark11"/>
      <w:r>
        <w:rPr>
          <w:rFonts w:hint="eastAsia" w:ascii="楷体" w:hAnsi="楷体" w:eastAsia="楷体" w:cs="楷体"/>
          <w:color w:val="000000"/>
          <w:spacing w:val="0"/>
          <w:w w:val="100"/>
          <w:position w:val="0"/>
          <w:sz w:val="32"/>
          <w:szCs w:val="32"/>
        </w:rPr>
        <w:t>（</w:t>
      </w:r>
      <w:bookmarkEnd w:id="5"/>
      <w:r>
        <w:rPr>
          <w:rFonts w:hint="eastAsia" w:ascii="楷体" w:hAnsi="楷体" w:eastAsia="楷体" w:cs="楷体"/>
          <w:color w:val="000000"/>
          <w:spacing w:val="0"/>
          <w:w w:val="100"/>
          <w:position w:val="0"/>
          <w:sz w:val="32"/>
          <w:szCs w:val="32"/>
        </w:rPr>
        <w:t>一）</w:t>
      </w:r>
      <w:r>
        <w:rPr>
          <w:rFonts w:hint="eastAsia" w:ascii="楷体" w:hAnsi="楷体" w:eastAsia="楷体" w:cs="楷体"/>
          <w:color w:val="000000"/>
          <w:spacing w:val="0"/>
          <w:w w:val="100"/>
          <w:position w:val="0"/>
          <w:sz w:val="32"/>
          <w:szCs w:val="32"/>
        </w:rPr>
        <w:tab/>
      </w:r>
      <w:r>
        <w:rPr>
          <w:rFonts w:hint="eastAsia" w:ascii="楷体" w:hAnsi="楷体" w:eastAsia="楷体" w:cs="楷体"/>
          <w:color w:val="000000"/>
          <w:spacing w:val="0"/>
          <w:w w:val="100"/>
          <w:position w:val="0"/>
          <w:sz w:val="32"/>
          <w:szCs w:val="32"/>
        </w:rPr>
        <w:t>盐业主管机构或食盐质量安全管理与监督机构采取的惩戒措施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依据盐行业生产经营严重失信者失信情节的严重程度，采取以下一项或者多项措施：</w:t>
      </w:r>
    </w:p>
    <w:p>
      <w:pPr>
        <w:pStyle w:val="11"/>
        <w:keepNext w:val="0"/>
        <w:keepLines w:val="0"/>
        <w:pageBreakBefore w:val="0"/>
        <w:widowControl w:val="0"/>
        <w:shd w:val="clear" w:color="auto" w:fill="auto"/>
        <w:tabs>
          <w:tab w:val="left" w:pos="110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6" w:name="bookmark12"/>
      <w:r>
        <w:rPr>
          <w:rFonts w:hint="eastAsia" w:ascii="仿宋" w:hAnsi="仿宋" w:eastAsia="仿宋" w:cs="仿宋"/>
          <w:b w:val="0"/>
          <w:bCs w:val="0"/>
          <w:color w:val="000000"/>
          <w:spacing w:val="0"/>
          <w:w w:val="100"/>
          <w:position w:val="0"/>
          <w:sz w:val="32"/>
          <w:szCs w:val="32"/>
        </w:rPr>
        <w:t>1</w:t>
      </w:r>
      <w:bookmarkEnd w:id="6"/>
      <w:r>
        <w:rPr>
          <w:rFonts w:hint="eastAsia" w:ascii="仿宋" w:hAnsi="仿宋" w:eastAsia="仿宋" w:cs="仿宋"/>
          <w:color w:val="000000"/>
          <w:spacing w:val="0"/>
          <w:w w:val="100"/>
          <w:position w:val="0"/>
          <w:sz w:val="32"/>
          <w:szCs w:val="32"/>
        </w:rPr>
        <w:t>、列为重点监管对象，加密日常监督检查频次，提升企业风险管理等级；至少每半年对企业进货查验、索证索票、出厂检验、企业自查等管理制度和执行情况进行一次全面、深入的监督检查。</w:t>
      </w:r>
    </w:p>
    <w:p>
      <w:pPr>
        <w:pStyle w:val="11"/>
        <w:keepNext w:val="0"/>
        <w:keepLines w:val="0"/>
        <w:pageBreakBefore w:val="0"/>
        <w:widowControl w:val="0"/>
        <w:shd w:val="clear" w:color="auto" w:fill="auto"/>
        <w:tabs>
          <w:tab w:val="left" w:pos="121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7" w:name="bookmark13"/>
      <w:r>
        <w:rPr>
          <w:rFonts w:hint="eastAsia" w:ascii="仿宋" w:hAnsi="仿宋" w:eastAsia="仿宋" w:cs="仿宋"/>
          <w:b w:val="0"/>
          <w:bCs w:val="0"/>
          <w:color w:val="000000"/>
          <w:spacing w:val="0"/>
          <w:w w:val="100"/>
          <w:position w:val="0"/>
          <w:sz w:val="32"/>
          <w:szCs w:val="32"/>
        </w:rPr>
        <w:t>2</w:t>
      </w:r>
      <w:bookmarkEnd w:id="7"/>
      <w:r>
        <w:rPr>
          <w:rFonts w:hint="eastAsia" w:ascii="仿宋" w:hAnsi="仿宋" w:eastAsia="仿宋" w:cs="仿宋"/>
          <w:b w:val="0"/>
          <w:bCs w:val="0"/>
          <w:color w:val="000000"/>
          <w:spacing w:val="0"/>
          <w:w w:val="100"/>
          <w:position w:val="0"/>
          <w:sz w:val="32"/>
          <w:szCs w:val="32"/>
        </w:rPr>
        <w:t>、</w:t>
      </w:r>
      <w:r>
        <w:rPr>
          <w:rFonts w:hint="eastAsia" w:ascii="仿宋" w:hAnsi="仿宋" w:eastAsia="仿宋" w:cs="仿宋"/>
          <w:color w:val="000000"/>
          <w:spacing w:val="0"/>
          <w:w w:val="100"/>
          <w:position w:val="0"/>
          <w:sz w:val="32"/>
          <w:szCs w:val="32"/>
        </w:rPr>
        <w:t>在一定期限内限制从事食盐和非食用盐产品生产经营活动。</w:t>
      </w:r>
    </w:p>
    <w:p>
      <w:pPr>
        <w:pStyle w:val="11"/>
        <w:keepNext w:val="0"/>
        <w:keepLines w:val="0"/>
        <w:pageBreakBefore w:val="0"/>
        <w:widowControl w:val="0"/>
        <w:shd w:val="clear" w:color="auto" w:fill="auto"/>
        <w:tabs>
          <w:tab w:val="left" w:pos="110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8" w:name="bookmark14"/>
      <w:r>
        <w:rPr>
          <w:rFonts w:hint="eastAsia" w:ascii="仿宋" w:hAnsi="仿宋" w:eastAsia="仿宋" w:cs="仿宋"/>
          <w:b w:val="0"/>
          <w:bCs w:val="0"/>
          <w:color w:val="000000"/>
          <w:spacing w:val="0"/>
          <w:w w:val="100"/>
          <w:position w:val="0"/>
          <w:sz w:val="32"/>
          <w:szCs w:val="32"/>
        </w:rPr>
        <w:t>3</w:t>
      </w:r>
      <w:bookmarkEnd w:id="8"/>
      <w:r>
        <w:rPr>
          <w:rFonts w:hint="eastAsia" w:ascii="仿宋" w:hAnsi="仿宋" w:eastAsia="仿宋" w:cs="仿宋"/>
          <w:b w:val="0"/>
          <w:bCs w:val="0"/>
          <w:color w:val="000000"/>
          <w:spacing w:val="0"/>
          <w:w w:val="100"/>
          <w:position w:val="0"/>
          <w:sz w:val="32"/>
          <w:szCs w:val="32"/>
        </w:rPr>
        <w:t>、</w:t>
      </w:r>
      <w:r>
        <w:rPr>
          <w:rFonts w:hint="eastAsia" w:ascii="仿宋" w:hAnsi="仿宋" w:eastAsia="仿宋" w:cs="仿宋"/>
          <w:color w:val="000000"/>
          <w:spacing w:val="0"/>
          <w:w w:val="100"/>
          <w:position w:val="0"/>
          <w:sz w:val="32"/>
          <w:szCs w:val="32"/>
        </w:rPr>
        <w:t>责令企业定期开展食盐和非食用盐产品安全自查或者邀请第三方进行检查评价。</w:t>
      </w:r>
    </w:p>
    <w:p>
      <w:pPr>
        <w:pStyle w:val="11"/>
        <w:keepNext w:val="0"/>
        <w:keepLines w:val="0"/>
        <w:pageBreakBefore w:val="0"/>
        <w:widowControl w:val="0"/>
        <w:shd w:val="clear" w:color="auto" w:fill="auto"/>
        <w:tabs>
          <w:tab w:val="left" w:pos="115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9" w:name="bookmark15"/>
      <w:r>
        <w:rPr>
          <w:rFonts w:hint="eastAsia" w:ascii="仿宋" w:hAnsi="仿宋" w:eastAsia="仿宋" w:cs="仿宋"/>
          <w:b w:val="0"/>
          <w:bCs w:val="0"/>
          <w:color w:val="000000"/>
          <w:spacing w:val="0"/>
          <w:w w:val="100"/>
          <w:position w:val="0"/>
          <w:sz w:val="32"/>
          <w:szCs w:val="32"/>
        </w:rPr>
        <w:t>4</w:t>
      </w:r>
      <w:bookmarkEnd w:id="9"/>
      <w:r>
        <w:rPr>
          <w:rFonts w:hint="eastAsia" w:ascii="仿宋" w:hAnsi="仿宋" w:eastAsia="仿宋" w:cs="仿宋"/>
          <w:b w:val="0"/>
          <w:bCs w:val="0"/>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对严重失信者违反相关法律法规的，从严从重处罚。</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依据：《中华人民共和国食品安全法》、《盐业管理条例》、《食盐专营办法》、《食盐加碘消除碘缺乏危害管理条例》、《国务院关于加强食品等产品安全监督管理的特别规定》等相关法律法规。</w:t>
      </w:r>
    </w:p>
    <w:p>
      <w:pPr>
        <w:pStyle w:val="11"/>
        <w:keepNext w:val="0"/>
        <w:keepLines w:val="0"/>
        <w:pageBreakBefore w:val="0"/>
        <w:widowControl w:val="0"/>
        <w:shd w:val="clear" w:color="auto" w:fill="auto"/>
        <w:tabs>
          <w:tab w:val="left" w:pos="173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2"/>
        </w:rPr>
      </w:pPr>
      <w:bookmarkStart w:id="10" w:name="bookmark16"/>
      <w:r>
        <w:rPr>
          <w:rFonts w:hint="eastAsia" w:ascii="楷体" w:hAnsi="楷体" w:eastAsia="楷体" w:cs="楷体"/>
          <w:color w:val="000000"/>
          <w:spacing w:val="0"/>
          <w:w w:val="100"/>
          <w:position w:val="0"/>
          <w:sz w:val="32"/>
          <w:szCs w:val="32"/>
        </w:rPr>
        <w:t>（</w:t>
      </w:r>
      <w:bookmarkEnd w:id="10"/>
      <w:r>
        <w:rPr>
          <w:rFonts w:hint="eastAsia" w:ascii="楷体" w:hAnsi="楷体" w:eastAsia="楷体" w:cs="楷体"/>
          <w:color w:val="000000"/>
          <w:spacing w:val="0"/>
          <w:w w:val="100"/>
          <w:position w:val="0"/>
          <w:sz w:val="32"/>
          <w:szCs w:val="32"/>
        </w:rPr>
        <w:t>二）</w:t>
      </w:r>
      <w:r>
        <w:rPr>
          <w:rFonts w:hint="eastAsia" w:ascii="楷体" w:hAnsi="楷体" w:eastAsia="楷体" w:cs="楷体"/>
          <w:color w:val="000000"/>
          <w:spacing w:val="0"/>
          <w:w w:val="100"/>
          <w:position w:val="0"/>
          <w:sz w:val="32"/>
          <w:szCs w:val="32"/>
        </w:rPr>
        <w:tab/>
      </w:r>
      <w:r>
        <w:rPr>
          <w:rFonts w:hint="eastAsia" w:ascii="楷体" w:hAnsi="楷体" w:eastAsia="楷体" w:cs="楷体"/>
          <w:color w:val="000000"/>
          <w:spacing w:val="0"/>
          <w:w w:val="100"/>
          <w:position w:val="0"/>
          <w:sz w:val="32"/>
          <w:szCs w:val="32"/>
        </w:rPr>
        <w:t>跨部门联合惩戒措施</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b w:val="0"/>
          <w:bCs w:val="0"/>
          <w:color w:val="000000"/>
          <w:spacing w:val="0"/>
          <w:w w:val="100"/>
          <w:position w:val="0"/>
          <w:sz w:val="32"/>
          <w:szCs w:val="32"/>
        </w:rPr>
        <w:t>1</w:t>
      </w:r>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在申请政府性资金支持时，釆取从严审核或降低支持力度或不予支持等限制措施。</w:t>
      </w:r>
    </w:p>
    <w:p>
      <w:pPr>
        <w:pStyle w:val="11"/>
        <w:keepNext w:val="0"/>
        <w:keepLines w:val="0"/>
        <w:pageBreakBefore w:val="0"/>
        <w:widowControl w:val="0"/>
        <w:shd w:val="clear" w:color="auto" w:fill="auto"/>
        <w:tabs>
          <w:tab w:val="left" w:pos="110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11" w:name="bookmark17"/>
      <w:r>
        <w:rPr>
          <w:rFonts w:hint="eastAsia" w:ascii="仿宋" w:hAnsi="仿宋" w:eastAsia="仿宋" w:cs="仿宋"/>
          <w:b w:val="0"/>
          <w:bCs w:val="0"/>
          <w:color w:val="000000"/>
          <w:spacing w:val="0"/>
          <w:w w:val="100"/>
          <w:position w:val="0"/>
          <w:sz w:val="32"/>
          <w:szCs w:val="32"/>
        </w:rPr>
        <w:t>2</w:t>
      </w:r>
      <w:bookmarkEnd w:id="11"/>
      <w:r>
        <w:rPr>
          <w:rFonts w:hint="eastAsia" w:ascii="仿宋" w:hAnsi="仿宋" w:eastAsia="仿宋" w:cs="仿宋"/>
          <w:b w:val="0"/>
          <w:bCs w:val="0"/>
          <w:color w:val="000000"/>
          <w:spacing w:val="0"/>
          <w:w w:val="100"/>
          <w:position w:val="0"/>
          <w:sz w:val="32"/>
          <w:szCs w:val="32"/>
        </w:rPr>
        <w:t>、在申请发行企业债券时，将其列入“从严审核</w:t>
      </w:r>
      <w:r>
        <w:rPr>
          <w:rFonts w:hint="eastAsia" w:ascii="仿宋" w:hAnsi="仿宋" w:eastAsia="仿宋" w:cs="仿宋"/>
          <w:b w:val="0"/>
          <w:bCs w:val="0"/>
          <w:color w:val="000000"/>
          <w:spacing w:val="0"/>
          <w:w w:val="100"/>
          <w:position w:val="0"/>
          <w:sz w:val="32"/>
          <w:szCs w:val="32"/>
          <w:lang w:val="zh-CN" w:eastAsia="zh-CN" w:bidi="zh-CN"/>
        </w:rPr>
        <w:t>”类；</w:t>
      </w:r>
      <w:r>
        <w:rPr>
          <w:rFonts w:hint="eastAsia" w:ascii="仿宋" w:hAnsi="仿宋" w:eastAsia="仿宋" w:cs="仿宋"/>
          <w:b w:val="0"/>
          <w:bCs w:val="0"/>
          <w:color w:val="000000"/>
          <w:spacing w:val="0"/>
          <w:w w:val="100"/>
          <w:position w:val="0"/>
          <w:sz w:val="32"/>
          <w:szCs w:val="32"/>
        </w:rPr>
        <w:t>依法限制公开发行公司债券。</w:t>
      </w:r>
    </w:p>
    <w:p>
      <w:pPr>
        <w:pStyle w:val="11"/>
        <w:keepNext w:val="0"/>
        <w:keepLines w:val="0"/>
        <w:pageBreakBefore w:val="0"/>
        <w:widowControl w:val="0"/>
        <w:shd w:val="clear" w:color="auto" w:fill="auto"/>
        <w:tabs>
          <w:tab w:val="left" w:pos="46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12" w:name="bookmark18"/>
      <w:r>
        <w:rPr>
          <w:rFonts w:hint="eastAsia" w:ascii="仿宋" w:hAnsi="仿宋" w:eastAsia="仿宋" w:cs="仿宋"/>
          <w:b w:val="0"/>
          <w:bCs w:val="0"/>
          <w:color w:val="000000"/>
          <w:spacing w:val="0"/>
          <w:w w:val="100"/>
          <w:position w:val="0"/>
          <w:sz w:val="32"/>
          <w:szCs w:val="32"/>
        </w:rPr>
        <w:t>3</w:t>
      </w:r>
      <w:bookmarkEnd w:id="12"/>
      <w:r>
        <w:rPr>
          <w:rFonts w:hint="eastAsia" w:ascii="仿宋" w:hAnsi="仿宋" w:eastAsia="仿宋" w:cs="仿宋"/>
          <w:b w:val="0"/>
          <w:bCs w:val="0"/>
          <w:color w:val="000000"/>
          <w:spacing w:val="0"/>
          <w:w w:val="100"/>
          <w:position w:val="0"/>
          <w:sz w:val="32"/>
          <w:szCs w:val="32"/>
        </w:rPr>
        <w:t>、在分配食糖进口关税配额时，将企业严重失信信息作为限制配额依据；在申请粮食进口关税配额时，将其列入</w:t>
      </w:r>
      <w:r>
        <w:rPr>
          <w:rFonts w:hint="eastAsia" w:ascii="仿宋" w:hAnsi="仿宋" w:eastAsia="仿宋" w:cs="仿宋"/>
          <w:b w:val="0"/>
          <w:bCs w:val="0"/>
          <w:color w:val="000000"/>
          <w:spacing w:val="0"/>
          <w:w w:val="100"/>
          <w:position w:val="0"/>
          <w:sz w:val="32"/>
          <w:szCs w:val="32"/>
          <w:lang w:val="zh-CN" w:eastAsia="zh-CN" w:bidi="zh-CN"/>
        </w:rPr>
        <w:t>“信用</w:t>
      </w:r>
      <w:r>
        <w:rPr>
          <w:rFonts w:hint="eastAsia" w:ascii="仿宋" w:hAnsi="仿宋" w:eastAsia="仿宋" w:cs="仿宋"/>
          <w:b w:val="0"/>
          <w:bCs w:val="0"/>
          <w:color w:val="000000"/>
          <w:spacing w:val="0"/>
          <w:w w:val="100"/>
          <w:position w:val="0"/>
          <w:sz w:val="32"/>
          <w:szCs w:val="32"/>
        </w:rPr>
        <w:t>中国”网站和国家企业信用信息公示系统受惩黑名单的失信信息作为限制配额依据。</w:t>
      </w:r>
    </w:p>
    <w:p>
      <w:pPr>
        <w:pStyle w:val="11"/>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13" w:name="bookmark19"/>
      <w:r>
        <w:rPr>
          <w:rFonts w:hint="eastAsia" w:ascii="仿宋" w:hAnsi="仿宋" w:eastAsia="仿宋" w:cs="仿宋"/>
          <w:b w:val="0"/>
          <w:bCs w:val="0"/>
          <w:color w:val="000000"/>
          <w:spacing w:val="0"/>
          <w:w w:val="100"/>
          <w:position w:val="0"/>
          <w:sz w:val="32"/>
          <w:szCs w:val="32"/>
        </w:rPr>
        <w:t>4</w:t>
      </w:r>
      <w:bookmarkEnd w:id="13"/>
      <w:r>
        <w:rPr>
          <w:rFonts w:hint="eastAsia" w:ascii="仿宋" w:hAnsi="仿宋" w:eastAsia="仿宋" w:cs="仿宋"/>
          <w:b w:val="0"/>
          <w:bCs w:val="0"/>
          <w:color w:val="000000"/>
          <w:spacing w:val="0"/>
          <w:w w:val="100"/>
          <w:position w:val="0"/>
          <w:sz w:val="32"/>
          <w:szCs w:val="32"/>
        </w:rPr>
        <w:t>、在一定期限内依法禁止其参与政府采购活动。</w:t>
      </w:r>
    </w:p>
    <w:p>
      <w:pPr>
        <w:pStyle w:val="11"/>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14" w:name="bookmark20"/>
      <w:r>
        <w:rPr>
          <w:rFonts w:hint="eastAsia" w:ascii="仿宋" w:hAnsi="仿宋" w:eastAsia="仿宋" w:cs="仿宋"/>
          <w:b w:val="0"/>
          <w:bCs w:val="0"/>
          <w:color w:val="000000"/>
          <w:spacing w:val="0"/>
          <w:w w:val="100"/>
          <w:position w:val="0"/>
          <w:sz w:val="32"/>
          <w:szCs w:val="32"/>
        </w:rPr>
        <w:t>5</w:t>
      </w:r>
      <w:bookmarkEnd w:id="14"/>
      <w:r>
        <w:rPr>
          <w:rFonts w:hint="eastAsia" w:ascii="仿宋" w:hAnsi="仿宋" w:eastAsia="仿宋" w:cs="仿宋"/>
          <w:b w:val="0"/>
          <w:bCs w:val="0"/>
          <w:color w:val="000000"/>
          <w:spacing w:val="0"/>
          <w:w w:val="100"/>
          <w:position w:val="0"/>
          <w:sz w:val="32"/>
          <w:szCs w:val="32"/>
        </w:rPr>
        <w:t>、限制取得政府供应土地。</w:t>
      </w:r>
    </w:p>
    <w:p>
      <w:pPr>
        <w:pStyle w:val="11"/>
        <w:keepNext w:val="0"/>
        <w:keepLines w:val="0"/>
        <w:pageBreakBefore w:val="0"/>
        <w:widowControl w:val="0"/>
        <w:shd w:val="clear" w:color="auto" w:fill="auto"/>
        <w:tabs>
          <w:tab w:val="left" w:pos="112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15" w:name="bookmark21"/>
      <w:r>
        <w:rPr>
          <w:rFonts w:hint="eastAsia" w:ascii="仿宋" w:hAnsi="仿宋" w:eastAsia="仿宋" w:cs="仿宋"/>
          <w:b w:val="0"/>
          <w:bCs w:val="0"/>
          <w:color w:val="000000"/>
          <w:spacing w:val="0"/>
          <w:w w:val="100"/>
          <w:position w:val="0"/>
          <w:sz w:val="32"/>
          <w:szCs w:val="32"/>
        </w:rPr>
        <w:t>6</w:t>
      </w:r>
      <w:bookmarkEnd w:id="15"/>
      <w:r>
        <w:rPr>
          <w:rFonts w:hint="eastAsia" w:ascii="仿宋" w:hAnsi="仿宋" w:eastAsia="仿宋" w:cs="仿宋"/>
          <w:b w:val="0"/>
          <w:bCs w:val="0"/>
          <w:color w:val="000000"/>
          <w:spacing w:val="0"/>
          <w:w w:val="100"/>
          <w:position w:val="0"/>
          <w:sz w:val="32"/>
          <w:szCs w:val="32"/>
          <w:lang w:eastAsia="zh-CN"/>
        </w:rPr>
        <w:t>、</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在申请信贷融资或办理信用卡时，金融机构将其失信信息作为审核的重要参考因素。</w:t>
      </w:r>
    </w:p>
    <w:p>
      <w:pPr>
        <w:pStyle w:val="11"/>
        <w:keepNext w:val="0"/>
        <w:keepLines w:val="0"/>
        <w:pageBreakBefore w:val="0"/>
        <w:widowControl w:val="0"/>
        <w:shd w:val="clear" w:color="auto" w:fill="auto"/>
        <w:tabs>
          <w:tab w:val="left" w:pos="112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16" w:name="bookmark22"/>
      <w:r>
        <w:rPr>
          <w:rFonts w:hint="eastAsia" w:ascii="仿宋" w:hAnsi="仿宋" w:eastAsia="仿宋" w:cs="仿宋"/>
          <w:b w:val="0"/>
          <w:bCs w:val="0"/>
          <w:color w:val="000000"/>
          <w:spacing w:val="0"/>
          <w:w w:val="100"/>
          <w:position w:val="0"/>
          <w:sz w:val="32"/>
          <w:szCs w:val="32"/>
        </w:rPr>
        <w:t>7</w:t>
      </w:r>
      <w:bookmarkEnd w:id="16"/>
      <w:r>
        <w:rPr>
          <w:rFonts w:hint="eastAsia" w:ascii="仿宋" w:hAnsi="仿宋" w:eastAsia="仿宋" w:cs="仿宋"/>
          <w:b w:val="0"/>
          <w:bCs w:val="0"/>
          <w:color w:val="000000"/>
          <w:spacing w:val="0"/>
          <w:w w:val="100"/>
          <w:position w:val="0"/>
          <w:sz w:val="32"/>
          <w:szCs w:val="32"/>
        </w:rPr>
        <w:t>、</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在股票发行审核及在全国中小企业股份转让系统公开转让审核中，将其失信信息作为重要参考。</w:t>
      </w:r>
    </w:p>
    <w:p>
      <w:pPr>
        <w:pStyle w:val="11"/>
        <w:keepNext w:val="0"/>
        <w:keepLines w:val="0"/>
        <w:pageBreakBefore w:val="0"/>
        <w:widowControl w:val="0"/>
        <w:shd w:val="clear" w:color="auto" w:fill="auto"/>
        <w:tabs>
          <w:tab w:val="left" w:pos="117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17" w:name="bookmark23"/>
      <w:r>
        <w:rPr>
          <w:rFonts w:hint="eastAsia" w:ascii="仿宋" w:hAnsi="仿宋" w:eastAsia="仿宋" w:cs="仿宋"/>
          <w:b w:val="0"/>
          <w:bCs w:val="0"/>
          <w:color w:val="000000"/>
          <w:spacing w:val="0"/>
          <w:w w:val="100"/>
          <w:position w:val="0"/>
          <w:sz w:val="32"/>
          <w:szCs w:val="32"/>
        </w:rPr>
        <w:t>8</w:t>
      </w:r>
      <w:bookmarkEnd w:id="17"/>
      <w:r>
        <w:rPr>
          <w:rFonts w:hint="eastAsia" w:ascii="仿宋" w:hAnsi="仿宋" w:eastAsia="仿宋" w:cs="仿宋"/>
          <w:b w:val="0"/>
          <w:bCs w:val="0"/>
          <w:color w:val="000000"/>
          <w:spacing w:val="0"/>
          <w:w w:val="100"/>
          <w:position w:val="0"/>
          <w:sz w:val="32"/>
          <w:szCs w:val="32"/>
        </w:rPr>
        <w:t>、在审批证券公司、基金管理公司及期货公司的设立及变更持有5%以上股权的股东、实际控制人时，将其失信信息作为审批的重要参考。</w:t>
      </w:r>
    </w:p>
    <w:p>
      <w:pPr>
        <w:pStyle w:val="11"/>
        <w:keepNext w:val="0"/>
        <w:keepLines w:val="0"/>
        <w:pageBreakBefore w:val="0"/>
        <w:widowControl w:val="0"/>
        <w:shd w:val="clear" w:color="auto" w:fill="auto"/>
        <w:tabs>
          <w:tab w:val="left" w:pos="112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18" w:name="bookmark24"/>
      <w:r>
        <w:rPr>
          <w:rFonts w:hint="eastAsia" w:ascii="仿宋" w:hAnsi="仿宋" w:eastAsia="仿宋" w:cs="仿宋"/>
          <w:b w:val="0"/>
          <w:bCs w:val="0"/>
          <w:color w:val="000000"/>
          <w:spacing w:val="0"/>
          <w:w w:val="100"/>
          <w:position w:val="0"/>
          <w:sz w:val="32"/>
          <w:szCs w:val="32"/>
        </w:rPr>
        <w:t>9</w:t>
      </w:r>
      <w:bookmarkEnd w:id="18"/>
      <w:r>
        <w:rPr>
          <w:rFonts w:hint="eastAsia" w:ascii="仿宋" w:hAnsi="仿宋" w:eastAsia="仿宋" w:cs="仿宋"/>
          <w:b w:val="0"/>
          <w:bCs w:val="0"/>
          <w:color w:val="000000"/>
          <w:spacing w:val="0"/>
          <w:w w:val="100"/>
          <w:position w:val="0"/>
          <w:sz w:val="32"/>
          <w:szCs w:val="32"/>
        </w:rPr>
        <w:t>、</w:t>
      </w:r>
      <w:r>
        <w:rPr>
          <w:rFonts w:hint="eastAsia" w:ascii="仿宋" w:hAnsi="仿宋" w:eastAsia="仿宋" w:cs="仿宋"/>
          <w:b w:val="0"/>
          <w:bCs w:val="0"/>
          <w:color w:val="000000"/>
          <w:spacing w:val="0"/>
          <w:w w:val="100"/>
          <w:position w:val="0"/>
          <w:sz w:val="32"/>
          <w:szCs w:val="32"/>
        </w:rPr>
        <w:tab/>
      </w:r>
      <w:r>
        <w:rPr>
          <w:rFonts w:hint="eastAsia" w:ascii="仿宋" w:hAnsi="仿宋" w:eastAsia="仿宋" w:cs="仿宋"/>
          <w:b w:val="0"/>
          <w:bCs w:val="0"/>
          <w:color w:val="000000"/>
          <w:spacing w:val="0"/>
          <w:w w:val="100"/>
          <w:position w:val="0"/>
          <w:sz w:val="32"/>
          <w:szCs w:val="32"/>
        </w:rPr>
        <w:t>对严重失信的自然人，依法限制其担任上市公司、证券公司、基金管理公司、期货公司的董事、监事和高级管理人员等，对其证券、基金、期货从业资格申请予以从严审核，对已成为证券、基金、期货从业人员的相关主体予以重点关注。</w:t>
      </w:r>
    </w:p>
    <w:p>
      <w:pPr>
        <w:pStyle w:val="11"/>
        <w:keepNext w:val="0"/>
        <w:keepLines w:val="0"/>
        <w:pageBreakBefore w:val="0"/>
        <w:widowControl w:val="0"/>
        <w:shd w:val="clear" w:color="auto" w:fill="auto"/>
        <w:tabs>
          <w:tab w:val="left" w:pos="1246"/>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19" w:name="bookmark25"/>
      <w:r>
        <w:rPr>
          <w:rFonts w:hint="eastAsia" w:ascii="仿宋" w:hAnsi="仿宋" w:eastAsia="仿宋" w:cs="仿宋"/>
          <w:b w:val="0"/>
          <w:bCs w:val="0"/>
          <w:color w:val="000000"/>
          <w:spacing w:val="0"/>
          <w:w w:val="100"/>
          <w:position w:val="0"/>
          <w:sz w:val="32"/>
          <w:szCs w:val="32"/>
        </w:rPr>
        <w:t>1</w:t>
      </w:r>
      <w:bookmarkEnd w:id="19"/>
      <w:r>
        <w:rPr>
          <w:rFonts w:hint="eastAsia" w:ascii="仿宋" w:hAnsi="仿宋" w:eastAsia="仿宋" w:cs="仿宋"/>
          <w:b w:val="0"/>
          <w:bCs w:val="0"/>
          <w:color w:val="000000"/>
          <w:spacing w:val="0"/>
          <w:w w:val="100"/>
          <w:position w:val="0"/>
          <w:sz w:val="32"/>
          <w:szCs w:val="32"/>
        </w:rPr>
        <w:t>0、对严重失信的自然人，依法限制其担任盐行业生产经营企业法定代表人、董事、监事和高级管理人员。</w:t>
      </w:r>
    </w:p>
    <w:p>
      <w:pPr>
        <w:pStyle w:val="11"/>
        <w:keepNext w:val="0"/>
        <w:keepLines w:val="0"/>
        <w:pageBreakBefore w:val="0"/>
        <w:widowControl w:val="0"/>
        <w:shd w:val="clear" w:color="auto" w:fill="auto"/>
        <w:tabs>
          <w:tab w:val="left" w:pos="1170"/>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20" w:name="bookmark26"/>
      <w:r>
        <w:rPr>
          <w:rFonts w:hint="eastAsia" w:ascii="仿宋" w:hAnsi="仿宋" w:eastAsia="仿宋" w:cs="仿宋"/>
          <w:b w:val="0"/>
          <w:bCs w:val="0"/>
          <w:color w:val="000000"/>
          <w:spacing w:val="0"/>
          <w:w w:val="100"/>
          <w:position w:val="0"/>
          <w:sz w:val="32"/>
          <w:szCs w:val="32"/>
        </w:rPr>
        <w:t>1</w:t>
      </w:r>
      <w:bookmarkEnd w:id="20"/>
      <w:r>
        <w:rPr>
          <w:rFonts w:hint="eastAsia" w:ascii="仿宋" w:hAnsi="仿宋" w:eastAsia="仿宋" w:cs="仿宋"/>
          <w:b w:val="0"/>
          <w:bCs w:val="0"/>
          <w:color w:val="000000"/>
          <w:spacing w:val="0"/>
          <w:w w:val="100"/>
          <w:position w:val="0"/>
          <w:sz w:val="32"/>
          <w:szCs w:val="32"/>
        </w:rPr>
        <w:t>1、在办理通关业务时，可依照相关法律法规的规定，对其进出口货物实施严密监管，加强单证审核、布控查验。</w:t>
      </w:r>
    </w:p>
    <w:p>
      <w:pPr>
        <w:pStyle w:val="11"/>
        <w:keepNext w:val="0"/>
        <w:keepLines w:val="0"/>
        <w:pageBreakBefore w:val="0"/>
        <w:widowControl w:val="0"/>
        <w:shd w:val="clear" w:color="auto" w:fill="auto"/>
        <w:tabs>
          <w:tab w:val="left" w:pos="121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21" w:name="bookmark27"/>
      <w:r>
        <w:rPr>
          <w:rFonts w:hint="eastAsia" w:ascii="仿宋" w:hAnsi="仿宋" w:eastAsia="仿宋" w:cs="仿宋"/>
          <w:b w:val="0"/>
          <w:bCs w:val="0"/>
          <w:color w:val="000000"/>
          <w:spacing w:val="0"/>
          <w:w w:val="100"/>
          <w:position w:val="0"/>
          <w:sz w:val="32"/>
          <w:szCs w:val="32"/>
        </w:rPr>
        <w:t>1</w:t>
      </w:r>
      <w:bookmarkEnd w:id="21"/>
      <w:r>
        <w:rPr>
          <w:rFonts w:hint="eastAsia" w:ascii="仿宋" w:hAnsi="仿宋" w:eastAsia="仿宋" w:cs="仿宋"/>
          <w:b w:val="0"/>
          <w:bCs w:val="0"/>
          <w:color w:val="000000"/>
          <w:spacing w:val="0"/>
          <w:w w:val="100"/>
          <w:position w:val="0"/>
          <w:sz w:val="32"/>
          <w:szCs w:val="32"/>
        </w:rPr>
        <w:t>2、对申请适用海关认证企业管理的，不予通过认证；对</w:t>
      </w:r>
      <w:r>
        <w:rPr>
          <w:rFonts w:hint="eastAsia" w:ascii="仿宋" w:hAnsi="仿宋" w:eastAsia="仿宋" w:cs="仿宋"/>
          <w:b w:val="0"/>
          <w:bCs w:val="0"/>
          <w:color w:val="000000"/>
          <w:spacing w:val="0"/>
          <w:w w:val="100"/>
          <w:position w:val="0"/>
          <w:sz w:val="32"/>
          <w:szCs w:val="32"/>
          <w:lang w:eastAsia="zh-CN"/>
        </w:rPr>
        <w:t>已</w:t>
      </w:r>
      <w:r>
        <w:rPr>
          <w:rFonts w:hint="eastAsia" w:ascii="仿宋" w:hAnsi="仿宋" w:eastAsia="仿宋" w:cs="仿宋"/>
          <w:b w:val="0"/>
          <w:bCs w:val="0"/>
          <w:color w:val="000000"/>
          <w:spacing w:val="0"/>
          <w:w w:val="100"/>
          <w:position w:val="0"/>
          <w:sz w:val="32"/>
          <w:szCs w:val="32"/>
        </w:rPr>
        <w:t>经成为认证企业的，按照规定下调企业海关认证等级。</w:t>
      </w:r>
    </w:p>
    <w:p>
      <w:pPr>
        <w:pStyle w:val="11"/>
        <w:keepNext w:val="0"/>
        <w:keepLines w:val="0"/>
        <w:pageBreakBefore w:val="0"/>
        <w:widowControl w:val="0"/>
        <w:shd w:val="clear" w:color="auto" w:fill="auto"/>
        <w:tabs>
          <w:tab w:val="left" w:pos="122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22" w:name="bookmark28"/>
      <w:r>
        <w:rPr>
          <w:rFonts w:hint="eastAsia" w:ascii="仿宋" w:hAnsi="仿宋" w:eastAsia="仿宋" w:cs="仿宋"/>
          <w:b w:val="0"/>
          <w:bCs w:val="0"/>
          <w:color w:val="000000"/>
          <w:spacing w:val="0"/>
          <w:w w:val="100"/>
          <w:position w:val="0"/>
          <w:sz w:val="32"/>
          <w:szCs w:val="32"/>
          <w:lang w:val="zh-CN" w:eastAsia="zh-CN" w:bidi="zh-CN"/>
        </w:rPr>
        <w:t>1</w:t>
      </w:r>
      <w:bookmarkEnd w:id="22"/>
      <w:r>
        <w:rPr>
          <w:rFonts w:hint="eastAsia" w:ascii="仿宋" w:hAnsi="仿宋" w:eastAsia="仿宋" w:cs="仿宋"/>
          <w:b w:val="0"/>
          <w:bCs w:val="0"/>
          <w:color w:val="000000"/>
          <w:spacing w:val="0"/>
          <w:w w:val="100"/>
          <w:position w:val="0"/>
          <w:sz w:val="32"/>
          <w:szCs w:val="32"/>
          <w:lang w:val="zh-CN" w:eastAsia="zh-CN" w:bidi="zh-CN"/>
        </w:rPr>
        <w:t>3、</w:t>
      </w:r>
      <w:r>
        <w:rPr>
          <w:rFonts w:hint="eastAsia" w:ascii="仿宋" w:hAnsi="仿宋" w:eastAsia="仿宋" w:cs="仿宋"/>
          <w:b w:val="0"/>
          <w:bCs w:val="0"/>
          <w:color w:val="000000"/>
          <w:spacing w:val="0"/>
          <w:w w:val="100"/>
          <w:position w:val="0"/>
          <w:sz w:val="32"/>
          <w:szCs w:val="32"/>
        </w:rPr>
        <w:t>对严重失信的自然人，限制在认证行业执业。对公布的严重失信法人单位限制取得认证机构资质，限制获得认证证书。</w:t>
      </w:r>
    </w:p>
    <w:p>
      <w:pPr>
        <w:pStyle w:val="11"/>
        <w:keepNext w:val="0"/>
        <w:keepLines w:val="0"/>
        <w:pageBreakBefore w:val="0"/>
        <w:widowControl w:val="0"/>
        <w:shd w:val="clear" w:color="auto" w:fill="auto"/>
        <w:tabs>
          <w:tab w:val="left" w:pos="124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23" w:name="bookmark29"/>
      <w:r>
        <w:rPr>
          <w:rFonts w:hint="eastAsia" w:ascii="仿宋" w:hAnsi="仿宋" w:eastAsia="仿宋" w:cs="仿宋"/>
          <w:b w:val="0"/>
          <w:bCs w:val="0"/>
          <w:color w:val="000000"/>
          <w:spacing w:val="0"/>
          <w:w w:val="100"/>
          <w:position w:val="0"/>
          <w:sz w:val="32"/>
          <w:szCs w:val="32"/>
        </w:rPr>
        <w:t>1</w:t>
      </w:r>
      <w:bookmarkEnd w:id="23"/>
      <w:r>
        <w:rPr>
          <w:rFonts w:hint="eastAsia" w:ascii="仿宋" w:hAnsi="仿宋" w:eastAsia="仿宋" w:cs="仿宋"/>
          <w:b w:val="0"/>
          <w:bCs w:val="0"/>
          <w:color w:val="000000"/>
          <w:spacing w:val="0"/>
          <w:w w:val="100"/>
          <w:position w:val="0"/>
          <w:sz w:val="32"/>
          <w:szCs w:val="32"/>
        </w:rPr>
        <w:t>4、</w:t>
      </w:r>
      <w:r>
        <w:rPr>
          <w:rFonts w:hint="eastAsia" w:ascii="仿宋" w:hAnsi="仿宋" w:eastAsia="仿宋" w:cs="仿宋"/>
          <w:b w:val="0"/>
          <w:bCs w:val="0"/>
          <w:color w:val="000000"/>
          <w:spacing w:val="0"/>
          <w:w w:val="100"/>
          <w:position w:val="0"/>
          <w:sz w:val="32"/>
          <w:szCs w:val="32"/>
          <w:lang w:val="zh-CN" w:eastAsia="zh-CN" w:bidi="zh-CN"/>
        </w:rPr>
        <w:t>列</w:t>
      </w:r>
      <w:r>
        <w:rPr>
          <w:rFonts w:hint="eastAsia" w:ascii="仿宋" w:hAnsi="仿宋" w:eastAsia="仿宋" w:cs="仿宋"/>
          <w:b w:val="0"/>
          <w:bCs w:val="0"/>
          <w:color w:val="000000"/>
          <w:spacing w:val="0"/>
          <w:w w:val="100"/>
          <w:position w:val="0"/>
          <w:sz w:val="32"/>
          <w:szCs w:val="32"/>
        </w:rPr>
        <w:t>入税收管理重点监控对象，加强风险管理。</w:t>
      </w:r>
    </w:p>
    <w:p>
      <w:pPr>
        <w:pStyle w:val="11"/>
        <w:keepNext w:val="0"/>
        <w:keepLines w:val="0"/>
        <w:pageBreakBefore w:val="0"/>
        <w:widowControl w:val="0"/>
        <w:shd w:val="clear" w:color="auto" w:fill="auto"/>
        <w:tabs>
          <w:tab w:val="left" w:pos="120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24" w:name="bookmark30"/>
      <w:r>
        <w:rPr>
          <w:rFonts w:hint="eastAsia" w:ascii="仿宋" w:hAnsi="仿宋" w:eastAsia="仿宋" w:cs="仿宋"/>
          <w:b w:val="0"/>
          <w:bCs w:val="0"/>
          <w:color w:val="000000"/>
          <w:spacing w:val="0"/>
          <w:w w:val="100"/>
          <w:position w:val="0"/>
          <w:sz w:val="32"/>
          <w:szCs w:val="32"/>
        </w:rPr>
        <w:t>1</w:t>
      </w:r>
      <w:bookmarkEnd w:id="24"/>
      <w:r>
        <w:rPr>
          <w:rFonts w:hint="eastAsia" w:ascii="仿宋" w:hAnsi="仿宋" w:eastAsia="仿宋" w:cs="仿宋"/>
          <w:b w:val="0"/>
          <w:bCs w:val="0"/>
          <w:color w:val="000000"/>
          <w:spacing w:val="0"/>
          <w:w w:val="100"/>
          <w:position w:val="0"/>
          <w:sz w:val="32"/>
          <w:szCs w:val="32"/>
        </w:rPr>
        <w:t>5、限制新的科技扶持项目，将其严重失信行为计入科研信用记录</w:t>
      </w:r>
      <w:r>
        <w:rPr>
          <w:rFonts w:hint="eastAsia" w:ascii="仿宋" w:hAnsi="仿宋" w:eastAsia="仿宋" w:cs="仿宋"/>
          <w:b w:val="0"/>
          <w:bCs w:val="0"/>
          <w:color w:val="000000"/>
          <w:spacing w:val="-11"/>
          <w:w w:val="100"/>
          <w:position w:val="0"/>
          <w:sz w:val="32"/>
          <w:szCs w:val="32"/>
        </w:rPr>
        <w:t>，并依据有关规定暂停审批其新的科技项目扶持资金申报等。</w:t>
      </w:r>
    </w:p>
    <w:p>
      <w:pPr>
        <w:pStyle w:val="11"/>
        <w:keepNext w:val="0"/>
        <w:keepLines w:val="0"/>
        <w:pageBreakBefore w:val="0"/>
        <w:widowControl w:val="0"/>
        <w:shd w:val="clear" w:color="auto" w:fill="auto"/>
        <w:tabs>
          <w:tab w:val="left" w:pos="124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25" w:name="bookmark31"/>
      <w:r>
        <w:rPr>
          <w:rFonts w:hint="eastAsia" w:ascii="仿宋" w:hAnsi="仿宋" w:eastAsia="仿宋" w:cs="仿宋"/>
          <w:b w:val="0"/>
          <w:bCs w:val="0"/>
          <w:color w:val="000000"/>
          <w:spacing w:val="0"/>
          <w:w w:val="100"/>
          <w:position w:val="0"/>
          <w:sz w:val="32"/>
          <w:szCs w:val="32"/>
        </w:rPr>
        <w:t>1</w:t>
      </w:r>
      <w:bookmarkEnd w:id="25"/>
      <w:r>
        <w:rPr>
          <w:rFonts w:hint="eastAsia" w:ascii="仿宋" w:hAnsi="仿宋" w:eastAsia="仿宋" w:cs="仿宋"/>
          <w:b w:val="0"/>
          <w:bCs w:val="0"/>
          <w:color w:val="000000"/>
          <w:spacing w:val="0"/>
          <w:w w:val="100"/>
          <w:position w:val="0"/>
          <w:sz w:val="32"/>
          <w:szCs w:val="32"/>
        </w:rPr>
        <w:t>6、限制新网站开办，在申请经营性互联网信息服务时，将其失信信息作</w:t>
      </w:r>
      <w:r>
        <w:rPr>
          <w:rFonts w:hint="eastAsia" w:ascii="仿宋" w:hAnsi="仿宋" w:eastAsia="仿宋" w:cs="仿宋"/>
          <w:b w:val="0"/>
          <w:bCs w:val="0"/>
          <w:color w:val="000000"/>
          <w:spacing w:val="0"/>
          <w:w w:val="100"/>
          <w:position w:val="0"/>
          <w:sz w:val="32"/>
          <w:szCs w:val="32"/>
          <w:lang w:eastAsia="zh-CN"/>
        </w:rPr>
        <w:t>为</w:t>
      </w:r>
      <w:r>
        <w:rPr>
          <w:rFonts w:hint="eastAsia" w:ascii="仿宋" w:hAnsi="仿宋" w:eastAsia="仿宋" w:cs="仿宋"/>
          <w:b w:val="0"/>
          <w:bCs w:val="0"/>
          <w:color w:val="000000"/>
          <w:spacing w:val="0"/>
          <w:w w:val="100"/>
          <w:position w:val="0"/>
          <w:sz w:val="32"/>
          <w:szCs w:val="32"/>
        </w:rPr>
        <w:t>审核相关许可的重要参考。对于经国务院盐业主管机构认定违规提供食盐和非食用盐产品互联网信息服务的严重失信者, 不得同意其备案或许可。</w:t>
      </w:r>
    </w:p>
    <w:p>
      <w:pPr>
        <w:pStyle w:val="11"/>
        <w:keepNext w:val="0"/>
        <w:keepLines w:val="0"/>
        <w:pageBreakBefore w:val="0"/>
        <w:widowControl w:val="0"/>
        <w:shd w:val="clear" w:color="auto" w:fill="auto"/>
        <w:tabs>
          <w:tab w:val="left" w:pos="123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26" w:name="bookmark32"/>
      <w:r>
        <w:rPr>
          <w:rFonts w:hint="eastAsia" w:ascii="仿宋" w:hAnsi="仿宋" w:eastAsia="仿宋" w:cs="仿宋"/>
          <w:b w:val="0"/>
          <w:bCs w:val="0"/>
          <w:color w:val="000000"/>
          <w:spacing w:val="0"/>
          <w:w w:val="100"/>
          <w:position w:val="0"/>
          <w:sz w:val="32"/>
          <w:szCs w:val="32"/>
        </w:rPr>
        <w:t>1</w:t>
      </w:r>
      <w:bookmarkEnd w:id="26"/>
      <w:r>
        <w:rPr>
          <w:rFonts w:hint="eastAsia" w:ascii="仿宋" w:hAnsi="仿宋" w:eastAsia="仿宋" w:cs="仿宋"/>
          <w:b w:val="0"/>
          <w:bCs w:val="0"/>
          <w:color w:val="000000"/>
          <w:spacing w:val="0"/>
          <w:w w:val="100"/>
          <w:position w:val="0"/>
          <w:sz w:val="32"/>
          <w:szCs w:val="32"/>
        </w:rPr>
        <w:t>7、协调相关互联网新闻信息服务单位向社会公布盐行业生产经营严重失信者名单。</w:t>
      </w:r>
    </w:p>
    <w:p>
      <w:pPr>
        <w:pStyle w:val="11"/>
        <w:keepNext w:val="0"/>
        <w:keepLines w:val="0"/>
        <w:pageBreakBefore w:val="0"/>
        <w:widowControl w:val="0"/>
        <w:shd w:val="clear" w:color="auto" w:fill="auto"/>
        <w:tabs>
          <w:tab w:val="left" w:pos="120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pacing w:val="-20"/>
          <w:sz w:val="32"/>
          <w:szCs w:val="32"/>
        </w:rPr>
      </w:pPr>
      <w:bookmarkStart w:id="27" w:name="bookmark33"/>
      <w:r>
        <w:rPr>
          <w:rFonts w:hint="eastAsia" w:ascii="仿宋" w:hAnsi="仿宋" w:eastAsia="仿宋" w:cs="仿宋"/>
          <w:b w:val="0"/>
          <w:bCs w:val="0"/>
          <w:color w:val="000000"/>
          <w:spacing w:val="0"/>
          <w:w w:val="100"/>
          <w:position w:val="0"/>
          <w:sz w:val="32"/>
          <w:szCs w:val="32"/>
        </w:rPr>
        <w:t>1</w:t>
      </w:r>
      <w:bookmarkEnd w:id="27"/>
      <w:r>
        <w:rPr>
          <w:rFonts w:hint="eastAsia" w:ascii="仿宋" w:hAnsi="仿宋" w:eastAsia="仿宋" w:cs="仿宋"/>
          <w:b w:val="0"/>
          <w:bCs w:val="0"/>
          <w:color w:val="000000"/>
          <w:spacing w:val="0"/>
          <w:w w:val="100"/>
          <w:position w:val="0"/>
          <w:sz w:val="32"/>
          <w:szCs w:val="32"/>
        </w:rPr>
        <w:t>8、按程序及时撤销相关荣誉称号</w:t>
      </w:r>
      <w:r>
        <w:rPr>
          <w:rFonts w:hint="eastAsia" w:ascii="仿宋" w:hAnsi="仿宋" w:eastAsia="仿宋" w:cs="仿宋"/>
          <w:b w:val="0"/>
          <w:bCs w:val="0"/>
          <w:color w:val="000000"/>
          <w:spacing w:val="-20"/>
          <w:w w:val="100"/>
          <w:position w:val="0"/>
          <w:sz w:val="32"/>
          <w:szCs w:val="32"/>
        </w:rPr>
        <w:t>，取消参加评先评优的资格。</w:t>
      </w:r>
    </w:p>
    <w:p>
      <w:pPr>
        <w:pStyle w:val="11"/>
        <w:keepNext w:val="0"/>
        <w:keepLines w:val="0"/>
        <w:pageBreakBefore w:val="0"/>
        <w:widowControl w:val="0"/>
        <w:shd w:val="clear" w:color="auto" w:fill="auto"/>
        <w:tabs>
          <w:tab w:val="left" w:pos="123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b w:val="0"/>
          <w:bCs w:val="0"/>
          <w:sz w:val="32"/>
          <w:szCs w:val="32"/>
        </w:rPr>
      </w:pPr>
      <w:bookmarkStart w:id="28" w:name="bookmark34"/>
      <w:r>
        <w:rPr>
          <w:rFonts w:hint="eastAsia" w:ascii="仿宋" w:hAnsi="仿宋" w:eastAsia="仿宋" w:cs="仿宋"/>
          <w:b w:val="0"/>
          <w:bCs w:val="0"/>
          <w:color w:val="000000"/>
          <w:spacing w:val="0"/>
          <w:w w:val="100"/>
          <w:position w:val="0"/>
          <w:sz w:val="32"/>
          <w:szCs w:val="32"/>
        </w:rPr>
        <w:t>1</w:t>
      </w:r>
      <w:bookmarkEnd w:id="28"/>
      <w:r>
        <w:rPr>
          <w:rFonts w:hint="eastAsia" w:ascii="仿宋" w:hAnsi="仿宋" w:eastAsia="仿宋" w:cs="仿宋"/>
          <w:b w:val="0"/>
          <w:bCs w:val="0"/>
          <w:color w:val="000000"/>
          <w:spacing w:val="0"/>
          <w:w w:val="100"/>
          <w:position w:val="0"/>
          <w:sz w:val="32"/>
          <w:szCs w:val="32"/>
        </w:rPr>
        <w:t>9、在审批非银行支付机构设立及变更主要出资人，将其失信信息作为审批的重要参考；对严重失信的自然人，依法限制其担任银行支付机构的董事、监事、高级管理人员等。</w:t>
      </w:r>
    </w:p>
    <w:p>
      <w:pPr>
        <w:pStyle w:val="11"/>
        <w:keepNext w:val="0"/>
        <w:keepLines w:val="0"/>
        <w:pageBreakBefore w:val="0"/>
        <w:widowControl w:val="0"/>
        <w:shd w:val="clear" w:color="auto" w:fill="auto"/>
        <w:tabs>
          <w:tab w:val="left" w:pos="123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29" w:name="bookmark35"/>
      <w:r>
        <w:rPr>
          <w:rFonts w:hint="eastAsia" w:ascii="仿宋" w:hAnsi="仿宋" w:eastAsia="仿宋" w:cs="仿宋"/>
          <w:b w:val="0"/>
          <w:bCs w:val="0"/>
          <w:color w:val="000000"/>
          <w:spacing w:val="0"/>
          <w:w w:val="100"/>
          <w:position w:val="0"/>
          <w:sz w:val="32"/>
          <w:szCs w:val="32"/>
        </w:rPr>
        <w:t>2</w:t>
      </w:r>
      <w:bookmarkEnd w:id="29"/>
      <w:r>
        <w:rPr>
          <w:rFonts w:hint="eastAsia" w:ascii="仿宋" w:hAnsi="仿宋" w:eastAsia="仿宋" w:cs="仿宋"/>
          <w:b w:val="0"/>
          <w:bCs w:val="0"/>
          <w:color w:val="000000"/>
          <w:spacing w:val="0"/>
          <w:w w:val="100"/>
          <w:position w:val="0"/>
          <w:sz w:val="32"/>
          <w:szCs w:val="32"/>
        </w:rPr>
        <w:t>0、在审批银行卡清算机构设立及变更主要出资人或持有5%以上股</w:t>
      </w:r>
      <w:r>
        <w:rPr>
          <w:rFonts w:hint="eastAsia" w:ascii="仿宋" w:hAnsi="仿宋" w:eastAsia="仿宋" w:cs="仿宋"/>
          <w:color w:val="000000"/>
          <w:spacing w:val="0"/>
          <w:w w:val="100"/>
          <w:position w:val="0"/>
          <w:sz w:val="32"/>
          <w:szCs w:val="32"/>
        </w:rPr>
        <w:t>权的股东时，将其失信信息作为审批的重要参考；对严重失信的自然人，依法限制其担任银行卡清算机构的董事、高级管理人员等。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30" w:name="bookmark36"/>
      <w:r>
        <w:rPr>
          <w:rFonts w:hint="eastAsia" w:ascii="黑体" w:hAnsi="黑体" w:eastAsia="黑体" w:cs="黑体"/>
          <w:color w:val="000000"/>
          <w:spacing w:val="0"/>
          <w:w w:val="100"/>
          <w:position w:val="0"/>
          <w:sz w:val="32"/>
          <w:szCs w:val="32"/>
        </w:rPr>
        <w:t>三</w:t>
      </w:r>
      <w:bookmarkEnd w:id="30"/>
      <w:r>
        <w:rPr>
          <w:rFonts w:hint="eastAsia" w:ascii="黑体" w:hAnsi="黑体" w:eastAsia="黑体" w:cs="黑体"/>
          <w:color w:val="000000"/>
          <w:spacing w:val="0"/>
          <w:w w:val="100"/>
          <w:position w:val="0"/>
          <w:sz w:val="32"/>
          <w:szCs w:val="32"/>
        </w:rPr>
        <w:t>、联合惩戒的实施方式</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一）国务院盐业主管机构通过全国信用信息共享平台、地方信用信息共享平台等信息技术手段定期向参与失信联合惩戒的部门提供盐行业生产经营严重失信者名单信息。同时，相关名单信息在国务院盐业主管机构门户网站、国家企业信用信息公示系统以及</w:t>
      </w:r>
      <w:r>
        <w:rPr>
          <w:rFonts w:hint="eastAsia" w:ascii="仿宋" w:hAnsi="仿宋" w:eastAsia="仿宋" w:cs="仿宋"/>
          <w:color w:val="000000"/>
          <w:spacing w:val="0"/>
          <w:w w:val="100"/>
          <w:position w:val="0"/>
          <w:sz w:val="32"/>
          <w:szCs w:val="32"/>
          <w:lang w:val="zh-CN" w:eastAsia="zh-CN" w:bidi="zh-CN"/>
        </w:rPr>
        <w:t>“信</w:t>
      </w:r>
      <w:r>
        <w:rPr>
          <w:rFonts w:hint="eastAsia" w:ascii="仿宋" w:hAnsi="仿宋" w:eastAsia="仿宋" w:cs="仿宋"/>
          <w:color w:val="000000"/>
          <w:spacing w:val="0"/>
          <w:w w:val="100"/>
          <w:position w:val="0"/>
          <w:sz w:val="32"/>
          <w:szCs w:val="32"/>
        </w:rPr>
        <w:t>用中国”网站进行公示。相关部门收到相关名单后，根据本备忘录约定的内容对其实施惩戒。</w:t>
      </w:r>
    </w:p>
    <w:p>
      <w:pPr>
        <w:pStyle w:val="11"/>
        <w:keepNext w:val="0"/>
        <w:keepLines w:val="0"/>
        <w:pageBreakBefore w:val="0"/>
        <w:widowControl w:val="0"/>
        <w:shd w:val="clear" w:color="auto" w:fill="auto"/>
        <w:tabs>
          <w:tab w:val="left" w:pos="160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lang w:eastAsia="zh-CN"/>
        </w:rPr>
      </w:pPr>
      <w:bookmarkStart w:id="31" w:name="bookmark37"/>
      <w:r>
        <w:rPr>
          <w:rFonts w:hint="eastAsia" w:ascii="仿宋" w:hAnsi="仿宋" w:eastAsia="仿宋" w:cs="仿宋"/>
          <w:color w:val="000000"/>
          <w:spacing w:val="0"/>
          <w:w w:val="100"/>
          <w:position w:val="0"/>
          <w:sz w:val="32"/>
          <w:szCs w:val="32"/>
        </w:rPr>
        <w:t>（</w:t>
      </w:r>
      <w:bookmarkEnd w:id="31"/>
      <w:r>
        <w:rPr>
          <w:rFonts w:hint="eastAsia" w:ascii="仿宋" w:hAnsi="仿宋" w:eastAsia="仿宋" w:cs="仿宋"/>
          <w:color w:val="000000"/>
          <w:spacing w:val="0"/>
          <w:w w:val="100"/>
          <w:position w:val="0"/>
          <w:sz w:val="32"/>
          <w:szCs w:val="32"/>
        </w:rPr>
        <w:t>二）</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建立惩戒效果定期通报机制，相关部门定期将联合惩戒措施的实施情况在全国信用信息共享平台联合惩戒子系统和国家企业信用信息公示系统推送</w:t>
      </w:r>
      <w:r>
        <w:rPr>
          <w:rFonts w:hint="eastAsia" w:ascii="仿宋" w:hAnsi="仿宋" w:eastAsia="仿宋" w:cs="仿宋"/>
          <w:color w:val="000000"/>
          <w:spacing w:val="0"/>
          <w:w w:val="100"/>
          <w:position w:val="0"/>
          <w:sz w:val="32"/>
          <w:szCs w:val="32"/>
          <w:lang w:eastAsia="zh-CN"/>
        </w:rPr>
        <w:t>。</w:t>
      </w:r>
    </w:p>
    <w:p>
      <w:pPr>
        <w:pStyle w:val="11"/>
        <w:keepNext w:val="0"/>
        <w:keepLines w:val="0"/>
        <w:pageBreakBefore w:val="0"/>
        <w:widowControl w:val="0"/>
        <w:shd w:val="clear" w:color="auto" w:fill="auto"/>
        <w:tabs>
          <w:tab w:val="left" w:pos="158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bookmarkStart w:id="32" w:name="bookmark38"/>
      <w:r>
        <w:rPr>
          <w:rFonts w:hint="eastAsia" w:ascii="仿宋" w:hAnsi="仿宋" w:eastAsia="仿宋" w:cs="仿宋"/>
          <w:color w:val="000000"/>
          <w:spacing w:val="0"/>
          <w:w w:val="100"/>
          <w:position w:val="0"/>
          <w:sz w:val="32"/>
          <w:szCs w:val="32"/>
        </w:rPr>
        <w:t>（</w:t>
      </w:r>
      <w:bookmarkEnd w:id="32"/>
      <w:r>
        <w:rPr>
          <w:rFonts w:hint="eastAsia" w:ascii="仿宋" w:hAnsi="仿宋" w:eastAsia="仿宋" w:cs="仿宋"/>
          <w:color w:val="000000"/>
          <w:spacing w:val="0"/>
          <w:w w:val="100"/>
          <w:position w:val="0"/>
          <w:sz w:val="32"/>
          <w:szCs w:val="32"/>
        </w:rPr>
        <w:t>三）涉及地方事权的，由县级以上地方各级人民政府授权的盐业主管机构推送相关严重失信者信息至其他部门，由其他部门按照备忘录采取惩戒措施。</w:t>
      </w:r>
    </w:p>
    <w:p>
      <w:pPr>
        <w:pStyle w:val="17"/>
        <w:keepNext w:val="0"/>
        <w:keepLines w:val="0"/>
        <w:pageBreakBefore w:val="0"/>
        <w:widowControl w:val="0"/>
        <w:shd w:val="clear" w:color="auto" w:fill="auto"/>
        <w:tabs>
          <w:tab w:val="left" w:pos="1255"/>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33" w:name="bookmark39"/>
      <w:r>
        <w:rPr>
          <w:rFonts w:hint="eastAsia" w:ascii="黑体" w:hAnsi="黑体" w:eastAsia="黑体" w:cs="黑体"/>
          <w:color w:val="000000"/>
          <w:spacing w:val="0"/>
          <w:w w:val="100"/>
          <w:position w:val="0"/>
          <w:sz w:val="32"/>
          <w:szCs w:val="32"/>
        </w:rPr>
        <w:t>四</w:t>
      </w:r>
      <w:bookmarkEnd w:id="33"/>
      <w:r>
        <w:rPr>
          <w:rFonts w:hint="eastAsia" w:ascii="黑体" w:hAnsi="黑体" w:eastAsia="黑体" w:cs="黑体"/>
          <w:color w:val="000000"/>
          <w:spacing w:val="0"/>
          <w:w w:val="100"/>
          <w:position w:val="0"/>
          <w:sz w:val="32"/>
          <w:szCs w:val="32"/>
        </w:rPr>
        <w:t>、信用惩戒动态管理</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国务院盐业主管机构对盐行业生产经营严重失信者名单进行动态管理，及时更新相关信息，并及时推送至参与失信联合惩戒的相关部门。对于从盐行业生产经营严重失信者名单中撤销的盐行业生产经营者，相关部门应及时停止实施惩戒措施。</w:t>
      </w:r>
    </w:p>
    <w:p>
      <w:pPr>
        <w:pStyle w:val="17"/>
        <w:keepNext w:val="0"/>
        <w:keepLines w:val="0"/>
        <w:pageBreakBefore w:val="0"/>
        <w:widowControl w:val="0"/>
        <w:shd w:val="clear" w:color="auto" w:fill="auto"/>
        <w:tabs>
          <w:tab w:val="left" w:pos="12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2"/>
        </w:rPr>
      </w:pPr>
      <w:bookmarkStart w:id="34" w:name="bookmark40"/>
      <w:r>
        <w:rPr>
          <w:rFonts w:hint="eastAsia" w:ascii="黑体" w:hAnsi="黑体" w:eastAsia="黑体" w:cs="黑体"/>
          <w:color w:val="000000"/>
          <w:spacing w:val="0"/>
          <w:w w:val="100"/>
          <w:position w:val="0"/>
          <w:sz w:val="32"/>
          <w:szCs w:val="32"/>
        </w:rPr>
        <w:t>五</w:t>
      </w:r>
      <w:bookmarkEnd w:id="34"/>
      <w:r>
        <w:rPr>
          <w:rFonts w:hint="eastAsia" w:ascii="黑体" w:hAnsi="黑体" w:eastAsia="黑体" w:cs="黑体"/>
          <w:color w:val="000000"/>
          <w:spacing w:val="0"/>
          <w:w w:val="100"/>
          <w:position w:val="0"/>
          <w:sz w:val="32"/>
          <w:szCs w:val="32"/>
        </w:rPr>
        <w:t>、其他事宜</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60" w:firstLineChars="200"/>
        <w:jc w:val="both"/>
        <w:textAlignment w:val="auto"/>
        <w:rPr>
          <w:spacing w:val="-20"/>
        </w:rPr>
        <w:sectPr>
          <w:footerReference r:id="rId5" w:type="default"/>
          <w:footerReference r:id="rId6" w:type="even"/>
          <w:footnotePr>
            <w:numFmt w:val="decimal"/>
          </w:footnotePr>
          <w:type w:val="continuous"/>
          <w:pgSz w:w="11900" w:h="16840"/>
          <w:pgMar w:top="1871" w:right="1417" w:bottom="1871" w:left="1417" w:header="1415" w:footer="3" w:gutter="0"/>
          <w:cols w:space="720" w:num="1"/>
          <w:rtlGutter w:val="0"/>
          <w:docGrid w:linePitch="360" w:charSpace="0"/>
        </w:sectPr>
      </w:pPr>
      <w:r>
        <w:rPr>
          <w:rFonts w:hint="eastAsia" w:ascii="仿宋" w:hAnsi="仿宋" w:eastAsia="仿宋" w:cs="仿宋"/>
          <w:color w:val="000000"/>
          <w:spacing w:val="-20"/>
          <w:w w:val="100"/>
          <w:position w:val="0"/>
          <w:sz w:val="32"/>
          <w:szCs w:val="32"/>
        </w:rPr>
        <w:t>各部门应积极落实本备忘录，具体合作细节由各部门另行协商。</w:t>
      </w:r>
    </w:p>
    <w:p>
      <w:pPr>
        <w:pStyle w:val="21"/>
        <w:keepNext w:val="0"/>
        <w:keepLines w:val="0"/>
        <w:widowControl w:val="0"/>
        <w:shd w:val="clear" w:color="auto" w:fill="auto"/>
        <w:bidi w:val="0"/>
        <w:spacing w:line="240" w:lineRule="auto"/>
        <w:ind w:left="0" w:right="0"/>
        <w:jc w:val="left"/>
        <w:rPr>
          <w:rFonts w:hint="eastAsia" w:eastAsia="宋体"/>
          <w:lang w:eastAsia="zh-CN"/>
        </w:rPr>
      </w:pPr>
      <w:r>
        <w:rPr>
          <w:color w:val="000000"/>
          <w:spacing w:val="0"/>
          <w:w w:val="100"/>
          <w:position w:val="0"/>
        </w:rPr>
        <w:t>附录</w:t>
      </w:r>
      <w:r>
        <w:rPr>
          <w:rFonts w:hint="eastAsia"/>
          <w:color w:val="000000"/>
          <w:spacing w:val="0"/>
          <w:w w:val="100"/>
          <w:position w:val="0"/>
          <w:lang w:eastAsia="zh-CN"/>
        </w:rPr>
        <w:t>：</w:t>
      </w:r>
      <w:bookmarkStart w:id="35" w:name="_GoBack"/>
      <w:bookmarkEnd w:id="35"/>
    </w:p>
    <w:tbl>
      <w:tblPr>
        <w:tblStyle w:val="2"/>
        <w:tblW w:w="0" w:type="auto"/>
        <w:jc w:val="center"/>
        <w:tblLayout w:type="fixed"/>
        <w:tblCellMar>
          <w:top w:w="0" w:type="dxa"/>
          <w:left w:w="10" w:type="dxa"/>
          <w:bottom w:w="0" w:type="dxa"/>
          <w:right w:w="10" w:type="dxa"/>
        </w:tblCellMar>
      </w:tblPr>
      <w:tblGrid>
        <w:gridCol w:w="2813"/>
        <w:gridCol w:w="8544"/>
        <w:gridCol w:w="2026"/>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744"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15" w:lineRule="exact"/>
              <w:ind w:left="0" w:right="0" w:firstLine="580"/>
              <w:jc w:val="both"/>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1</w:t>
            </w:r>
            <w:r>
              <w:rPr>
                <w:color w:val="000000"/>
                <w:spacing w:val="0"/>
                <w:w w:val="100"/>
                <w:position w:val="0"/>
                <w:sz w:val="22"/>
                <w:szCs w:val="22"/>
              </w:rPr>
              <w:t>、在申请政府性资金支持时，采取从严审核或降低支持力度或不予支持等限制措施</w:t>
            </w:r>
            <w:r>
              <w:rPr>
                <w:rFonts w:hint="eastAsia"/>
                <w:color w:val="000000"/>
                <w:spacing w:val="0"/>
                <w:w w:val="100"/>
                <w:position w:val="0"/>
                <w:sz w:val="22"/>
                <w:szCs w:val="22"/>
                <w:lang w:eastAsia="zh-CN"/>
              </w:rPr>
              <w:t>。</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98" w:lineRule="exact"/>
              <w:ind w:left="0" w:right="0" w:firstLine="660"/>
              <w:jc w:val="both"/>
              <w:rPr>
                <w:sz w:val="22"/>
                <w:szCs w:val="22"/>
              </w:rPr>
            </w:pPr>
            <w:r>
              <w:rPr>
                <w:color w:val="000000"/>
                <w:spacing w:val="0"/>
                <w:w w:val="100"/>
                <w:position w:val="0"/>
                <w:sz w:val="22"/>
                <w:szCs w:val="22"/>
              </w:rPr>
              <w:t>《国务院关于印发社会信用体系建设规划纲要</w:t>
            </w:r>
            <w:r>
              <w:rPr>
                <w:rFonts w:ascii="Times New Roman" w:hAnsi="Times New Roman" w:eastAsia="Times New Roman" w:cs="Times New Roman"/>
                <w:color w:val="000000"/>
                <w:spacing w:val="0"/>
                <w:w w:val="100"/>
                <w:position w:val="0"/>
                <w:sz w:val="26"/>
                <w:szCs w:val="26"/>
                <w:lang w:val="en-US" w:eastAsia="en-US" w:bidi="en-US"/>
              </w:rPr>
              <w:t>（2014—2020</w:t>
            </w:r>
            <w:r>
              <w:rPr>
                <w:color w:val="000000"/>
                <w:spacing w:val="0"/>
                <w:w w:val="100"/>
                <w:position w:val="0"/>
                <w:sz w:val="22"/>
                <w:szCs w:val="22"/>
              </w:rPr>
              <w:t>年）的通知》（国发〔</w:t>
            </w:r>
            <w:r>
              <w:rPr>
                <w:rFonts w:ascii="Times New Roman" w:hAnsi="Times New Roman" w:eastAsia="Times New Roman" w:cs="Times New Roman"/>
                <w:color w:val="000000"/>
                <w:spacing w:val="0"/>
                <w:w w:val="100"/>
                <w:position w:val="0"/>
                <w:sz w:val="26"/>
                <w:szCs w:val="26"/>
              </w:rPr>
              <w:t>2014</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 xml:space="preserve">21 </w:t>
            </w:r>
            <w:r>
              <w:rPr>
                <w:color w:val="000000"/>
                <w:spacing w:val="0"/>
                <w:w w:val="100"/>
                <w:position w:val="0"/>
                <w:sz w:val="22"/>
                <w:szCs w:val="22"/>
              </w:rPr>
              <w:t>号）</w:t>
            </w:r>
          </w:p>
          <w:p>
            <w:pPr>
              <w:pStyle w:val="23"/>
              <w:keepNext w:val="0"/>
              <w:keepLines w:val="0"/>
              <w:widowControl w:val="0"/>
              <w:shd w:val="clear" w:color="auto" w:fill="auto"/>
              <w:bidi w:val="0"/>
              <w:spacing w:before="0" w:after="0" w:line="312" w:lineRule="exact"/>
              <w:ind w:left="0" w:right="0" w:firstLine="560"/>
              <w:jc w:val="both"/>
              <w:rPr>
                <w:sz w:val="22"/>
                <w:szCs w:val="22"/>
              </w:rPr>
            </w:pPr>
            <w:r>
              <w:rPr>
                <w:color w:val="000000"/>
                <w:spacing w:val="0"/>
                <w:w w:val="100"/>
                <w:position w:val="0"/>
                <w:sz w:val="22"/>
                <w:szCs w:val="22"/>
              </w:rPr>
              <w:t>发挥政府诚信建设示范作用。各级人民政府首先要加强自身诚信建设，以政府的诚信施政，带动全社会诚信意识的树立和诚信水平的提高</w:t>
            </w:r>
            <w:r>
              <w:rPr>
                <w:rFonts w:hint="eastAsia"/>
                <w:color w:val="000000"/>
                <w:spacing w:val="0"/>
                <w:w w:val="100"/>
                <w:position w:val="0"/>
                <w:sz w:val="22"/>
                <w:szCs w:val="22"/>
                <w:lang w:eastAsia="zh-CN"/>
              </w:rPr>
              <w:t>。</w:t>
            </w:r>
            <w:r>
              <w:rPr>
                <w:color w:val="000000"/>
                <w:spacing w:val="0"/>
                <w:w w:val="100"/>
                <w:position w:val="0"/>
                <w:sz w:val="22"/>
                <w:szCs w:val="22"/>
              </w:rPr>
              <w:t>在行政许可、政府采购、招标投标、劳动就业、社会保障、科研管理、干部选拔任用和管理监督、申请政府资金支持等领域，率先使用信用信息和信用产品，培育信用服务市场发展。</w:t>
            </w:r>
          </w:p>
          <w:p>
            <w:pPr>
              <w:pStyle w:val="23"/>
              <w:keepNext w:val="0"/>
              <w:keepLines w:val="0"/>
              <w:widowControl w:val="0"/>
              <w:shd w:val="clear" w:color="auto" w:fill="auto"/>
              <w:bidi w:val="0"/>
              <w:spacing w:before="0" w:after="0" w:line="312" w:lineRule="exact"/>
              <w:ind w:left="0" w:right="0" w:firstLine="560"/>
              <w:jc w:val="both"/>
              <w:rPr>
                <w:rFonts w:hint="eastAsia" w:eastAsia="宋体"/>
                <w:sz w:val="22"/>
                <w:szCs w:val="22"/>
                <w:lang w:eastAsia="zh-CN"/>
              </w:rPr>
            </w:pPr>
            <w:r>
              <w:rPr>
                <w:color w:val="000000"/>
                <w:spacing w:val="0"/>
                <w:w w:val="100"/>
                <w:position w:val="0"/>
                <w:sz w:val="22"/>
                <w:szCs w:val="22"/>
              </w:rPr>
              <w:t>加强对失信主体的约束和惩</w:t>
            </w:r>
            <w:r>
              <w:rPr>
                <w:rFonts w:hint="eastAsia"/>
                <w:color w:val="000000"/>
                <w:spacing w:val="0"/>
                <w:w w:val="100"/>
                <w:position w:val="0"/>
                <w:sz w:val="22"/>
                <w:szCs w:val="22"/>
                <w:lang w:eastAsia="zh-CN"/>
              </w:rPr>
              <w:t>。</w:t>
            </w:r>
            <w:r>
              <w:rPr>
                <w:color w:val="000000"/>
                <w:spacing w:val="0"/>
                <w:w w:val="100"/>
                <w:position w:val="0"/>
                <w:sz w:val="22"/>
                <w:szCs w:val="22"/>
              </w:rPr>
              <w:t>强化行政监管性约束和惩戒。在现有行政处罚措施的基础上，健全失信惩戒制度，建立各行业黑名单制度和市场退出机制</w:t>
            </w:r>
            <w:r>
              <w:rPr>
                <w:rFonts w:hint="eastAsia"/>
                <w:color w:val="000000"/>
                <w:spacing w:val="0"/>
                <w:w w:val="100"/>
                <w:position w:val="0"/>
                <w:sz w:val="22"/>
                <w:szCs w:val="22"/>
                <w:lang w:eastAsia="zh-CN"/>
              </w:rPr>
              <w:t>。</w:t>
            </w:r>
            <w:r>
              <w:rPr>
                <w:color w:val="000000"/>
                <w:spacing w:val="0"/>
                <w:w w:val="100"/>
                <w:position w:val="0"/>
                <w:sz w:val="22"/>
                <w:szCs w:val="22"/>
              </w:rPr>
              <w:t xml:space="preserve"> 推动各级人民政府在市场监管和公共服务的市场准入、资质认定、行政审批、政策扶持等方面实施信用分类监管，结合监管对象的失信类别和程度，使失信者受到惩戒</w:t>
            </w:r>
            <w:r>
              <w:rPr>
                <w:rFonts w:hint="eastAsia"/>
                <w:color w:val="000000"/>
                <w:spacing w:val="0"/>
                <w:w w:val="100"/>
                <w:position w:val="0"/>
                <w:sz w:val="22"/>
                <w:szCs w:val="22"/>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17" w:lineRule="exact"/>
              <w:ind w:left="0" w:right="0" w:firstLine="0"/>
              <w:jc w:val="center"/>
              <w:rPr>
                <w:sz w:val="22"/>
                <w:szCs w:val="22"/>
              </w:rPr>
            </w:pPr>
            <w:r>
              <w:rPr>
                <w:color w:val="000000"/>
                <w:spacing w:val="0"/>
                <w:w w:val="100"/>
                <w:position w:val="0"/>
                <w:sz w:val="22"/>
                <w:szCs w:val="22"/>
              </w:rPr>
              <w:t>各级人民政府、 财政部、国家发展改革委</w:t>
            </w:r>
          </w:p>
        </w:tc>
      </w:tr>
      <w:tr>
        <w:tblPrEx>
          <w:tblCellMar>
            <w:top w:w="0" w:type="dxa"/>
            <w:left w:w="10" w:type="dxa"/>
            <w:bottom w:w="0" w:type="dxa"/>
            <w:right w:w="10" w:type="dxa"/>
          </w:tblCellMar>
        </w:tblPrEx>
        <w:trPr>
          <w:trHeight w:val="3456"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1" w:lineRule="exact"/>
              <w:ind w:left="0" w:right="0" w:firstLine="580"/>
              <w:jc w:val="both"/>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2</w:t>
            </w:r>
            <w:r>
              <w:rPr>
                <w:color w:val="000000"/>
                <w:spacing w:val="0"/>
                <w:w w:val="100"/>
                <w:position w:val="0"/>
                <w:sz w:val="22"/>
                <w:szCs w:val="22"/>
              </w:rPr>
              <w:t>、在申请发行企业债券时，将其列入“从严审核”类，并在发行额度方面予以限制；依法限制公开发行公司债券</w:t>
            </w:r>
            <w:r>
              <w:rPr>
                <w:rFonts w:hint="eastAsia"/>
                <w:color w:val="000000"/>
                <w:spacing w:val="0"/>
                <w:w w:val="100"/>
                <w:position w:val="0"/>
                <w:sz w:val="22"/>
                <w:szCs w:val="22"/>
                <w:lang w:eastAsia="zh-CN"/>
              </w:rPr>
              <w:t>。</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08" w:lineRule="exact"/>
              <w:ind w:left="0" w:right="0" w:firstLine="660"/>
              <w:jc w:val="both"/>
              <w:rPr>
                <w:sz w:val="22"/>
                <w:szCs w:val="22"/>
              </w:rPr>
            </w:pPr>
            <w:r>
              <w:rPr>
                <w:color w:val="000000"/>
                <w:spacing w:val="0"/>
                <w:w w:val="100"/>
                <w:position w:val="0"/>
                <w:sz w:val="22"/>
                <w:szCs w:val="22"/>
              </w:rPr>
              <w:t>《国家发展改革委人民银行中央编办关于在行政管理事项中使用信用记录和信用报告的若干意见》（发改财金〔</w:t>
            </w:r>
            <w:r>
              <w:rPr>
                <w:rFonts w:ascii="Times New Roman" w:hAnsi="Times New Roman" w:eastAsia="Times New Roman" w:cs="Times New Roman"/>
                <w:color w:val="000000"/>
                <w:spacing w:val="0"/>
                <w:w w:val="100"/>
                <w:position w:val="0"/>
                <w:sz w:val="26"/>
                <w:szCs w:val="26"/>
              </w:rPr>
              <w:t>2013</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920</w:t>
            </w:r>
            <w:r>
              <w:rPr>
                <w:color w:val="000000"/>
                <w:spacing w:val="0"/>
                <w:w w:val="100"/>
                <w:position w:val="0"/>
                <w:sz w:val="22"/>
                <w:szCs w:val="22"/>
              </w:rPr>
              <w:t>号）</w:t>
            </w:r>
          </w:p>
          <w:p>
            <w:pPr>
              <w:pStyle w:val="23"/>
              <w:keepNext w:val="0"/>
              <w:keepLines w:val="0"/>
              <w:widowControl w:val="0"/>
              <w:shd w:val="clear" w:color="auto" w:fill="auto"/>
              <w:bidi w:val="0"/>
              <w:spacing w:before="0" w:after="0" w:line="308" w:lineRule="exact"/>
              <w:ind w:left="0" w:right="0" w:firstLine="560"/>
              <w:jc w:val="both"/>
              <w:rPr>
                <w:rFonts w:hint="eastAsia" w:eastAsia="宋体"/>
                <w:sz w:val="22"/>
                <w:szCs w:val="22"/>
                <w:lang w:eastAsia="zh-CN"/>
              </w:rPr>
            </w:pPr>
            <w:r>
              <w:rPr>
                <w:color w:val="000000"/>
                <w:spacing w:val="0"/>
                <w:w w:val="100"/>
                <w:position w:val="0"/>
                <w:sz w:val="22"/>
                <w:szCs w:val="22"/>
              </w:rPr>
              <w:t>对食品药品安全、环境保护、产品质量、医疗卫生、工程建设、教育科研、电子商务、股权投资、融资担保等关系到人民群众切身利益、经济健康发展和社会和谐稳定的重点领域，各级政府、各相关部门应率先推进在行政管理事项中使用相关市场主体的信用记录和信用报告</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08" w:lineRule="exact"/>
              <w:ind w:left="200" w:right="0" w:firstLine="460"/>
              <w:jc w:val="both"/>
              <w:rPr>
                <w:sz w:val="22"/>
                <w:szCs w:val="22"/>
              </w:rPr>
            </w:pPr>
            <w:r>
              <w:rPr>
                <w:color w:val="000000"/>
                <w:spacing w:val="0"/>
                <w:w w:val="100"/>
                <w:position w:val="0"/>
                <w:sz w:val="22"/>
                <w:szCs w:val="22"/>
              </w:rPr>
              <w:t>《国家发展改革委办公厅关于进一步改进企业债券发行审核工作的通知》（发改办财金〔</w:t>
            </w:r>
            <w:r>
              <w:rPr>
                <w:rFonts w:ascii="Times New Roman" w:hAnsi="Times New Roman" w:eastAsia="Times New Roman" w:cs="Times New Roman"/>
                <w:color w:val="000000"/>
                <w:spacing w:val="0"/>
                <w:w w:val="100"/>
                <w:position w:val="0"/>
                <w:sz w:val="26"/>
                <w:szCs w:val="26"/>
              </w:rPr>
              <w:t>2013</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957</w:t>
            </w:r>
            <w:r>
              <w:rPr>
                <w:color w:val="000000"/>
                <w:spacing w:val="0"/>
                <w:w w:val="100"/>
                <w:position w:val="0"/>
                <w:sz w:val="22"/>
                <w:szCs w:val="22"/>
              </w:rPr>
              <w:t>号）</w:t>
            </w:r>
          </w:p>
          <w:p>
            <w:pPr>
              <w:pStyle w:val="23"/>
              <w:keepNext w:val="0"/>
              <w:keepLines w:val="0"/>
              <w:widowControl w:val="0"/>
              <w:shd w:val="clear" w:color="auto" w:fill="auto"/>
              <w:bidi w:val="0"/>
              <w:spacing w:before="0" w:after="0" w:line="308" w:lineRule="exact"/>
              <w:ind w:left="0" w:right="0" w:firstLine="540"/>
              <w:jc w:val="both"/>
              <w:rPr>
                <w:sz w:val="22"/>
                <w:szCs w:val="22"/>
              </w:rPr>
            </w:pPr>
            <w:r>
              <w:rPr>
                <w:color w:val="000000"/>
                <w:spacing w:val="0"/>
                <w:w w:val="100"/>
                <w:position w:val="0"/>
                <w:sz w:val="22"/>
                <w:szCs w:val="22"/>
              </w:rPr>
              <w:t>二、从严审核类</w:t>
            </w:r>
          </w:p>
          <w:p>
            <w:pPr>
              <w:pStyle w:val="23"/>
              <w:keepNext w:val="0"/>
              <w:keepLines w:val="0"/>
              <w:widowControl w:val="0"/>
              <w:shd w:val="clear" w:color="auto" w:fill="auto"/>
              <w:bidi w:val="0"/>
              <w:spacing w:before="0" w:after="0" w:line="308" w:lineRule="exact"/>
              <w:ind w:left="0" w:right="0" w:firstLine="540"/>
              <w:jc w:val="both"/>
              <w:rPr>
                <w:rFonts w:hint="eastAsia" w:eastAsia="宋体"/>
                <w:sz w:val="22"/>
                <w:szCs w:val="22"/>
                <w:lang w:eastAsia="zh-CN"/>
              </w:rPr>
            </w:pPr>
            <w:r>
              <w:rPr>
                <w:color w:val="000000"/>
                <w:spacing w:val="0"/>
                <w:w w:val="100"/>
                <w:position w:val="0"/>
                <w:sz w:val="22"/>
                <w:szCs w:val="22"/>
              </w:rPr>
              <w:t>对于以下两类发债申请，要从严审核，有效防范市场风险</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08" w:lineRule="exact"/>
              <w:ind w:left="0" w:right="0" w:firstLine="660"/>
              <w:jc w:val="both"/>
              <w:rPr>
                <w:sz w:val="22"/>
                <w:szCs w:val="22"/>
              </w:rPr>
            </w:pPr>
            <w:r>
              <w:rPr>
                <w:color w:val="000000"/>
                <w:spacing w:val="0"/>
                <w:w w:val="100"/>
                <w:position w:val="0"/>
                <w:sz w:val="22"/>
                <w:szCs w:val="22"/>
              </w:rPr>
              <w:t>（二）企业信用等级较低，负债率高，债券余额较大或运作不规范、资产不</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88" w:lineRule="exact"/>
              <w:ind w:left="0" w:right="0" w:firstLine="0"/>
              <w:jc w:val="center"/>
              <w:rPr>
                <w:sz w:val="22"/>
                <w:szCs w:val="22"/>
              </w:rPr>
            </w:pPr>
            <w:r>
              <w:rPr>
                <w:color w:val="000000"/>
                <w:spacing w:val="0"/>
                <w:w w:val="100"/>
                <w:position w:val="0"/>
                <w:sz w:val="22"/>
                <w:szCs w:val="22"/>
              </w:rPr>
              <w:t>国家发展改革委、 证监会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808"/>
        <w:gridCol w:w="8539"/>
        <w:gridCol w:w="2030"/>
      </w:tblGrid>
      <w:tr>
        <w:tblPrEx>
          <w:tblCellMar>
            <w:top w:w="0" w:type="dxa"/>
            <w:left w:w="10" w:type="dxa"/>
            <w:bottom w:w="0" w:type="dxa"/>
            <w:right w:w="10" w:type="dxa"/>
          </w:tblCellMar>
        </w:tblPrEx>
        <w:trPr>
          <w:trHeight w:val="408"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79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4" w:lineRule="exact"/>
              <w:ind w:left="0" w:right="0" w:firstLine="0"/>
              <w:jc w:val="left"/>
              <w:rPr>
                <w:sz w:val="22"/>
                <w:szCs w:val="22"/>
              </w:rPr>
            </w:pPr>
            <w:r>
              <w:rPr>
                <w:color w:val="000000"/>
                <w:spacing w:val="0"/>
                <w:w w:val="100"/>
                <w:position w:val="0"/>
                <w:sz w:val="22"/>
                <w:szCs w:val="22"/>
              </w:rPr>
              <w:t>实、偿债措施较弱的发债申请</w:t>
            </w:r>
          </w:p>
          <w:p>
            <w:pPr>
              <w:pStyle w:val="23"/>
              <w:keepNext w:val="0"/>
              <w:keepLines w:val="0"/>
              <w:widowControl w:val="0"/>
              <w:shd w:val="clear" w:color="auto" w:fill="auto"/>
              <w:bidi w:val="0"/>
              <w:spacing w:before="0" w:after="0" w:line="314" w:lineRule="exact"/>
              <w:ind w:left="0" w:right="0" w:firstLine="560"/>
              <w:jc w:val="both"/>
              <w:rPr>
                <w:sz w:val="22"/>
                <w:szCs w:val="22"/>
              </w:rPr>
            </w:pPr>
            <w:r>
              <w:rPr>
                <w:rFonts w:ascii="Times New Roman" w:hAnsi="Times New Roman" w:eastAsia="Times New Roman" w:cs="Times New Roman"/>
                <w:color w:val="000000"/>
                <w:spacing w:val="0"/>
                <w:w w:val="100"/>
                <w:position w:val="0"/>
                <w:sz w:val="26"/>
                <w:szCs w:val="26"/>
              </w:rPr>
              <w:t>2</w:t>
            </w:r>
            <w:r>
              <w:rPr>
                <w:color w:val="000000"/>
                <w:spacing w:val="0"/>
                <w:w w:val="100"/>
                <w:position w:val="0"/>
                <w:sz w:val="22"/>
                <w:szCs w:val="22"/>
              </w:rPr>
              <w:t>、企业及所在地地方政府或为其提供承销服务的券商有不尽职或不诚信记录。</w:t>
            </w:r>
          </w:p>
          <w:p>
            <w:pPr>
              <w:pStyle w:val="23"/>
              <w:keepNext w:val="0"/>
              <w:keepLines w:val="0"/>
              <w:widowControl w:val="0"/>
              <w:shd w:val="clear" w:color="auto" w:fill="auto"/>
              <w:bidi w:val="0"/>
              <w:spacing w:before="0" w:after="0" w:line="314" w:lineRule="exact"/>
              <w:ind w:left="0" w:right="0" w:firstLine="320"/>
              <w:jc w:val="both"/>
              <w:rPr>
                <w:sz w:val="22"/>
                <w:szCs w:val="22"/>
              </w:rPr>
            </w:pPr>
            <w:r>
              <w:rPr>
                <w:color w:val="000000"/>
                <w:spacing w:val="0"/>
                <w:w w:val="100"/>
                <w:position w:val="0"/>
                <w:sz w:val="22"/>
                <w:szCs w:val="22"/>
              </w:rPr>
              <w:t>《国家发展改革委关于推进企业债券市场发展、简化发行核准程序有关事项的通知》（发</w:t>
            </w:r>
            <w:r>
              <w:rPr>
                <w:rFonts w:hint="eastAsia"/>
                <w:color w:val="000000"/>
                <w:spacing w:val="0"/>
                <w:w w:val="100"/>
                <w:position w:val="0"/>
                <w:sz w:val="22"/>
                <w:szCs w:val="22"/>
                <w:lang w:eastAsia="zh-CN"/>
              </w:rPr>
              <w:t>改</w:t>
            </w:r>
            <w:r>
              <w:rPr>
                <w:color w:val="000000"/>
                <w:spacing w:val="0"/>
                <w:w w:val="100"/>
                <w:position w:val="0"/>
                <w:sz w:val="22"/>
                <w:szCs w:val="22"/>
              </w:rPr>
              <w:t>财金〔</w:t>
            </w:r>
            <w:r>
              <w:rPr>
                <w:rFonts w:ascii="Times New Roman" w:hAnsi="Times New Roman" w:eastAsia="Times New Roman" w:cs="Times New Roman"/>
                <w:color w:val="000000"/>
                <w:spacing w:val="0"/>
                <w:w w:val="100"/>
                <w:position w:val="0"/>
                <w:sz w:val="26"/>
                <w:szCs w:val="26"/>
              </w:rPr>
              <w:t>2008</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7</w:t>
            </w:r>
            <w:r>
              <w:rPr>
                <w:color w:val="000000"/>
                <w:spacing w:val="0"/>
                <w:w w:val="100"/>
                <w:position w:val="0"/>
                <w:sz w:val="22"/>
                <w:szCs w:val="22"/>
              </w:rPr>
              <w:t>号）</w:t>
            </w:r>
          </w:p>
          <w:p>
            <w:pPr>
              <w:pStyle w:val="23"/>
              <w:keepNext w:val="0"/>
              <w:keepLines w:val="0"/>
              <w:widowControl w:val="0"/>
              <w:shd w:val="clear" w:color="auto" w:fill="auto"/>
              <w:bidi w:val="0"/>
              <w:spacing w:before="0" w:after="0" w:line="314" w:lineRule="exact"/>
              <w:ind w:left="0" w:right="0" w:firstLine="640"/>
              <w:jc w:val="both"/>
              <w:rPr>
                <w:sz w:val="22"/>
                <w:szCs w:val="22"/>
              </w:rPr>
            </w:pPr>
            <w:r>
              <w:rPr>
                <w:color w:val="000000"/>
                <w:spacing w:val="0"/>
                <w:w w:val="100"/>
                <w:position w:val="0"/>
                <w:sz w:val="22"/>
                <w:szCs w:val="22"/>
              </w:rPr>
              <w:t>二、企业公开发行企业债券应符合下列条件：</w:t>
            </w:r>
          </w:p>
          <w:p>
            <w:pPr>
              <w:pStyle w:val="23"/>
              <w:keepNext w:val="0"/>
              <w:keepLines w:val="0"/>
              <w:widowControl w:val="0"/>
              <w:shd w:val="clear" w:color="auto" w:fill="auto"/>
              <w:bidi w:val="0"/>
              <w:spacing w:before="0" w:after="0" w:line="314" w:lineRule="exact"/>
              <w:ind w:left="0" w:right="0" w:firstLine="640"/>
              <w:jc w:val="both"/>
              <w:rPr>
                <w:rFonts w:hint="eastAsia" w:eastAsia="宋体"/>
                <w:sz w:val="22"/>
                <w:szCs w:val="22"/>
                <w:lang w:eastAsia="zh-CN"/>
              </w:rPr>
            </w:pPr>
            <w:r>
              <w:rPr>
                <w:color w:val="000000"/>
                <w:spacing w:val="0"/>
                <w:w w:val="100"/>
                <w:position w:val="0"/>
                <w:sz w:val="22"/>
                <w:szCs w:val="22"/>
              </w:rPr>
              <w:t>（七）最近三年没有重大违法违规行为</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14" w:lineRule="exact"/>
              <w:ind w:left="0" w:right="0" w:firstLine="640"/>
              <w:jc w:val="both"/>
              <w:rPr>
                <w:sz w:val="22"/>
                <w:szCs w:val="22"/>
              </w:rPr>
            </w:pPr>
            <w:r>
              <w:rPr>
                <w:color w:val="000000"/>
                <w:spacing w:val="0"/>
                <w:w w:val="100"/>
                <w:position w:val="0"/>
                <w:sz w:val="22"/>
                <w:szCs w:val="22"/>
              </w:rPr>
              <w:t>《公司债券发行与交易管理办法》（证监会令</w:t>
            </w:r>
            <w:r>
              <w:rPr>
                <w:rFonts w:hint="eastAsia"/>
                <w:color w:val="000000"/>
                <w:spacing w:val="0"/>
                <w:w w:val="100"/>
                <w:position w:val="0"/>
                <w:sz w:val="22"/>
                <w:szCs w:val="22"/>
                <w:lang w:val="en-US" w:eastAsia="zh-CN"/>
              </w:rPr>
              <w:t>[</w:t>
            </w:r>
            <w:r>
              <w:rPr>
                <w:color w:val="000000"/>
                <w:spacing w:val="0"/>
                <w:w w:val="100"/>
                <w:position w:val="0"/>
                <w:sz w:val="22"/>
                <w:szCs w:val="22"/>
              </w:rPr>
              <w:t>第</w:t>
            </w:r>
            <w:r>
              <w:rPr>
                <w:rFonts w:ascii="Times New Roman" w:hAnsi="Times New Roman" w:eastAsia="Times New Roman" w:cs="Times New Roman"/>
                <w:color w:val="000000"/>
                <w:spacing w:val="0"/>
                <w:w w:val="100"/>
                <w:position w:val="0"/>
                <w:sz w:val="26"/>
                <w:szCs w:val="26"/>
              </w:rPr>
              <w:t>113</w:t>
            </w:r>
            <w:r>
              <w:rPr>
                <w:color w:val="000000"/>
                <w:spacing w:val="0"/>
                <w:w w:val="100"/>
                <w:position w:val="0"/>
                <w:sz w:val="22"/>
                <w:szCs w:val="22"/>
              </w:rPr>
              <w:t>号</w:t>
            </w:r>
            <w:r>
              <w:rPr>
                <w:rFonts w:hint="eastAsia"/>
                <w:color w:val="000000"/>
                <w:spacing w:val="0"/>
                <w:w w:val="100"/>
                <w:position w:val="0"/>
                <w:sz w:val="24"/>
                <w:szCs w:val="24"/>
                <w:lang w:val="en-US" w:eastAsia="zh-CN"/>
              </w:rPr>
              <w:t>]</w:t>
            </w:r>
            <w:r>
              <w:rPr>
                <w:color w:val="000000"/>
                <w:spacing w:val="0"/>
                <w:w w:val="100"/>
                <w:position w:val="0"/>
                <w:sz w:val="22"/>
                <w:szCs w:val="22"/>
              </w:rPr>
              <w:t>）</w:t>
            </w:r>
          </w:p>
          <w:p>
            <w:pPr>
              <w:pStyle w:val="23"/>
              <w:keepNext w:val="0"/>
              <w:keepLines w:val="0"/>
              <w:widowControl w:val="0"/>
              <w:shd w:val="clear" w:color="auto" w:fill="auto"/>
              <w:bidi w:val="0"/>
              <w:spacing w:before="0" w:after="0" w:line="314" w:lineRule="exact"/>
              <w:ind w:left="0" w:right="0" w:firstLine="540"/>
              <w:jc w:val="both"/>
              <w:rPr>
                <w:sz w:val="22"/>
                <w:szCs w:val="22"/>
              </w:rPr>
            </w:pPr>
            <w:r>
              <w:rPr>
                <w:color w:val="000000"/>
                <w:spacing w:val="0"/>
                <w:w w:val="100"/>
                <w:position w:val="0"/>
                <w:sz w:val="22"/>
                <w:szCs w:val="22"/>
              </w:rPr>
              <w:t>第十七条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存在下列情形之一的，不得公开发行公司</w:t>
            </w:r>
            <w:r>
              <w:rPr>
                <w:rFonts w:hint="eastAsia"/>
                <w:color w:val="000000"/>
                <w:spacing w:val="0"/>
                <w:w w:val="100"/>
                <w:position w:val="0"/>
                <w:sz w:val="22"/>
                <w:szCs w:val="22"/>
                <w:lang w:eastAsia="zh-CN"/>
              </w:rPr>
              <w:t>债</w:t>
            </w:r>
            <w:r>
              <w:rPr>
                <w:color w:val="000000"/>
                <w:spacing w:val="0"/>
                <w:w w:val="100"/>
                <w:position w:val="0"/>
                <w:sz w:val="22"/>
                <w:szCs w:val="22"/>
              </w:rPr>
              <w:t>券：</w:t>
            </w:r>
          </w:p>
          <w:p>
            <w:pPr>
              <w:pStyle w:val="23"/>
              <w:keepNext w:val="0"/>
              <w:keepLines w:val="0"/>
              <w:widowControl w:val="0"/>
              <w:shd w:val="clear" w:color="auto" w:fill="auto"/>
              <w:bidi w:val="0"/>
              <w:spacing w:before="0" w:after="0" w:line="314" w:lineRule="exact"/>
              <w:ind w:left="0" w:right="0" w:firstLine="660"/>
              <w:jc w:val="both"/>
              <w:rPr>
                <w:sz w:val="22"/>
                <w:szCs w:val="22"/>
              </w:rPr>
            </w:pPr>
            <w:r>
              <w:rPr>
                <w:color w:val="000000"/>
                <w:spacing w:val="0"/>
                <w:w w:val="100"/>
                <w:position w:val="0"/>
                <w:sz w:val="22"/>
                <w:szCs w:val="22"/>
              </w:rPr>
              <w:t>（一）最近三十六个月内公司财务会计文件存在虚假记载，或公司存在其他重大违法行为；</w:t>
            </w:r>
          </w:p>
          <w:p>
            <w:pPr>
              <w:pStyle w:val="23"/>
              <w:keepNext w:val="0"/>
              <w:keepLines w:val="0"/>
              <w:widowControl w:val="0"/>
              <w:shd w:val="clear" w:color="auto" w:fill="auto"/>
              <w:bidi w:val="0"/>
              <w:spacing w:before="0" w:after="0" w:line="314" w:lineRule="exact"/>
              <w:ind w:left="0" w:right="0" w:firstLine="660"/>
              <w:jc w:val="both"/>
              <w:rPr>
                <w:rFonts w:hint="eastAsia" w:eastAsia="宋体"/>
                <w:sz w:val="22"/>
                <w:szCs w:val="22"/>
                <w:lang w:eastAsia="zh-CN"/>
              </w:rPr>
            </w:pPr>
            <w:r>
              <w:rPr>
                <w:color w:val="000000"/>
                <w:spacing w:val="0"/>
                <w:w w:val="100"/>
                <w:position w:val="0"/>
                <w:sz w:val="22"/>
                <w:szCs w:val="22"/>
              </w:rPr>
              <w:t>（四）严重损害投资者合法权益和社会公共利益的其他情形</w:t>
            </w:r>
            <w:r>
              <w:rPr>
                <w:rFonts w:hint="eastAsia"/>
                <w:color w:val="000000"/>
                <w:spacing w:val="0"/>
                <w:w w:val="100"/>
                <w:position w:val="0"/>
                <w:sz w:val="22"/>
                <w:szCs w:val="22"/>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14"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22" w:lineRule="exact"/>
              <w:ind w:left="0" w:right="0" w:firstLine="560"/>
              <w:jc w:val="left"/>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、在一定期限内依法禁止其参与政府采购活动</w:t>
            </w:r>
            <w:r>
              <w:rPr>
                <w:rFonts w:hint="eastAsia"/>
                <w:color w:val="000000"/>
                <w:spacing w:val="0"/>
                <w:w w:val="100"/>
                <w:position w:val="0"/>
                <w:sz w:val="22"/>
                <w:szCs w:val="22"/>
                <w:lang w:val="en-US" w:eastAsia="zh-CN"/>
              </w:rPr>
              <w:t>。</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98" w:lineRule="exact"/>
              <w:ind w:left="0" w:right="0" w:firstLine="660"/>
              <w:jc w:val="both"/>
              <w:rPr>
                <w:sz w:val="22"/>
                <w:szCs w:val="22"/>
              </w:rPr>
            </w:pPr>
            <w:r>
              <w:rPr>
                <w:color w:val="000000"/>
                <w:spacing w:val="0"/>
                <w:w w:val="100"/>
                <w:position w:val="0"/>
                <w:sz w:val="22"/>
                <w:szCs w:val="22"/>
              </w:rPr>
              <w:t>《中国人民共和国政府采购法》</w:t>
            </w:r>
          </w:p>
          <w:p>
            <w:pPr>
              <w:pStyle w:val="23"/>
              <w:keepNext w:val="0"/>
              <w:keepLines w:val="0"/>
              <w:widowControl w:val="0"/>
              <w:shd w:val="clear" w:color="auto" w:fill="auto"/>
              <w:bidi w:val="0"/>
              <w:spacing w:before="0" w:after="0" w:line="298" w:lineRule="exact"/>
              <w:ind w:left="0" w:right="0" w:firstLine="540"/>
              <w:jc w:val="both"/>
              <w:rPr>
                <w:sz w:val="22"/>
                <w:szCs w:val="22"/>
              </w:rPr>
            </w:pPr>
            <w:r>
              <w:rPr>
                <w:color w:val="000000"/>
                <w:spacing w:val="0"/>
                <w:w w:val="100"/>
                <w:position w:val="0"/>
                <w:sz w:val="22"/>
                <w:szCs w:val="22"/>
              </w:rPr>
              <w:t>第二十二条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供应商参加政府采购活动应当具备下列条件：</w:t>
            </w:r>
          </w:p>
          <w:p>
            <w:pPr>
              <w:pStyle w:val="23"/>
              <w:keepNext w:val="0"/>
              <w:keepLines w:val="0"/>
              <w:widowControl w:val="0"/>
              <w:shd w:val="clear" w:color="auto" w:fill="auto"/>
              <w:tabs>
                <w:tab w:val="left" w:pos="1270"/>
              </w:tabs>
              <w:bidi w:val="0"/>
              <w:spacing w:before="0" w:after="0" w:line="298" w:lineRule="exact"/>
              <w:ind w:left="0" w:right="0" w:firstLine="66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具有独立承担民事责任的能力；</w:t>
            </w:r>
          </w:p>
          <w:p>
            <w:pPr>
              <w:pStyle w:val="23"/>
              <w:keepNext w:val="0"/>
              <w:keepLines w:val="0"/>
              <w:widowControl w:val="0"/>
              <w:shd w:val="clear" w:color="auto" w:fill="auto"/>
              <w:tabs>
                <w:tab w:val="left" w:pos="1270"/>
              </w:tabs>
              <w:bidi w:val="0"/>
              <w:spacing w:before="0" w:after="0" w:line="298"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具有良好的商业信誉和健全的财务会计制度；</w:t>
            </w:r>
          </w:p>
          <w:p>
            <w:pPr>
              <w:pStyle w:val="23"/>
              <w:keepNext w:val="0"/>
              <w:keepLines w:val="0"/>
              <w:widowControl w:val="0"/>
              <w:shd w:val="clear" w:color="auto" w:fill="auto"/>
              <w:bidi w:val="0"/>
              <w:spacing w:before="0" w:after="0" w:line="298" w:lineRule="exact"/>
              <w:ind w:left="0" w:right="0" w:firstLine="660"/>
              <w:jc w:val="both"/>
              <w:rPr>
                <w:sz w:val="22"/>
                <w:szCs w:val="22"/>
              </w:rPr>
            </w:pPr>
            <w:r>
              <w:rPr>
                <w:color w:val="000000"/>
                <w:spacing w:val="0"/>
                <w:w w:val="100"/>
                <w:position w:val="0"/>
                <w:sz w:val="22"/>
                <w:szCs w:val="22"/>
              </w:rPr>
              <w:t>（三</w:t>
            </w: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具有履行合同所必需的设备和专业技术能力；</w:t>
            </w:r>
          </w:p>
          <w:p>
            <w:pPr>
              <w:pStyle w:val="23"/>
              <w:keepNext w:val="0"/>
              <w:keepLines w:val="0"/>
              <w:widowControl w:val="0"/>
              <w:shd w:val="clear" w:color="auto" w:fill="auto"/>
              <w:tabs>
                <w:tab w:val="left" w:pos="1270"/>
              </w:tabs>
              <w:bidi w:val="0"/>
              <w:spacing w:before="0" w:after="0" w:line="298" w:lineRule="exact"/>
              <w:ind w:left="0" w:right="0" w:firstLine="6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有依法缴纳税收和社会保障资金的良好记录；</w:t>
            </w:r>
          </w:p>
          <w:p>
            <w:pPr>
              <w:pStyle w:val="23"/>
              <w:keepNext w:val="0"/>
              <w:keepLines w:val="0"/>
              <w:widowControl w:val="0"/>
              <w:shd w:val="clear" w:color="auto" w:fill="auto"/>
              <w:tabs>
                <w:tab w:val="left" w:pos="1265"/>
              </w:tabs>
              <w:bidi w:val="0"/>
              <w:spacing w:before="0" w:after="0" w:line="298" w:lineRule="exact"/>
              <w:ind w:left="0" w:right="0" w:firstLine="66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参加政府采购活动前三年内，在经营活动中没有重大违法记录；</w:t>
            </w:r>
          </w:p>
          <w:p>
            <w:pPr>
              <w:pStyle w:val="23"/>
              <w:keepNext w:val="0"/>
              <w:keepLines w:val="0"/>
              <w:widowControl w:val="0"/>
              <w:shd w:val="clear" w:color="auto" w:fill="auto"/>
              <w:tabs>
                <w:tab w:val="left" w:pos="1270"/>
              </w:tabs>
              <w:bidi w:val="0"/>
              <w:spacing w:before="0" w:after="0" w:line="298" w:lineRule="exact"/>
              <w:ind w:left="0" w:right="0" w:firstLine="66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法律、行政法规规定的其他条件.</w:t>
            </w:r>
          </w:p>
          <w:p>
            <w:pPr>
              <w:pStyle w:val="23"/>
              <w:keepNext w:val="0"/>
              <w:keepLines w:val="0"/>
              <w:widowControl w:val="0"/>
              <w:shd w:val="clear" w:color="auto" w:fill="auto"/>
              <w:bidi w:val="0"/>
              <w:spacing w:before="0" w:after="0" w:line="298" w:lineRule="exact"/>
              <w:ind w:left="0" w:right="0" w:firstLine="660"/>
              <w:jc w:val="both"/>
              <w:rPr>
                <w:sz w:val="22"/>
                <w:szCs w:val="22"/>
              </w:rPr>
            </w:pPr>
            <w:r>
              <w:rPr>
                <w:color w:val="000000"/>
                <w:spacing w:val="0"/>
                <w:w w:val="100"/>
                <w:position w:val="0"/>
                <w:sz w:val="22"/>
                <w:szCs w:val="22"/>
              </w:rPr>
              <w:t>《国务院关于印发社会信用体系建设规划纲要（</w:t>
            </w:r>
            <w:r>
              <w:rPr>
                <w:rFonts w:ascii="Times New Roman" w:hAnsi="Times New Roman" w:eastAsia="Times New Roman" w:cs="Times New Roman"/>
                <w:color w:val="000000"/>
                <w:spacing w:val="0"/>
                <w:w w:val="100"/>
                <w:position w:val="0"/>
                <w:sz w:val="26"/>
                <w:szCs w:val="26"/>
                <w:lang w:val="en-US" w:eastAsia="en-US" w:bidi="en-US"/>
              </w:rPr>
              <w:t>2014-202</w:t>
            </w:r>
            <w:r>
              <w:rPr>
                <w:rFonts w:ascii="Times New Roman" w:hAnsi="Times New Roman" w:eastAsia="Times New Roman" w:cs="Times New Roman"/>
                <w:color w:val="000000"/>
                <w:spacing w:val="0"/>
                <w:w w:val="100"/>
                <w:position w:val="0"/>
                <w:sz w:val="26"/>
                <w:szCs w:val="26"/>
              </w:rPr>
              <w:t>0</w:t>
            </w:r>
            <w:r>
              <w:rPr>
                <w:color w:val="000000"/>
                <w:spacing w:val="0"/>
                <w:w w:val="100"/>
                <w:position w:val="0"/>
                <w:sz w:val="22"/>
                <w:szCs w:val="22"/>
              </w:rPr>
              <w:t>年）的通知》（国发〔</w:t>
            </w:r>
            <w:r>
              <w:rPr>
                <w:rFonts w:ascii="Times New Roman" w:hAnsi="Times New Roman" w:eastAsia="Times New Roman" w:cs="Times New Roman"/>
                <w:color w:val="000000"/>
                <w:spacing w:val="0"/>
                <w:w w:val="100"/>
                <w:position w:val="0"/>
                <w:sz w:val="26"/>
                <w:szCs w:val="26"/>
              </w:rPr>
              <w:t>2014</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 xml:space="preserve">21 </w:t>
            </w:r>
            <w:r>
              <w:rPr>
                <w:color w:val="000000"/>
                <w:spacing w:val="0"/>
                <w:w w:val="100"/>
                <w:position w:val="0"/>
                <w:sz w:val="22"/>
                <w:szCs w:val="22"/>
              </w:rPr>
              <w:t>号）</w:t>
            </w:r>
          </w:p>
          <w:p>
            <w:pPr>
              <w:pStyle w:val="23"/>
              <w:keepNext w:val="0"/>
              <w:keepLines w:val="0"/>
              <w:widowControl w:val="0"/>
              <w:shd w:val="clear" w:color="auto" w:fill="auto"/>
              <w:bidi w:val="0"/>
              <w:spacing w:before="0" w:after="0" w:line="307" w:lineRule="exact"/>
              <w:ind w:left="0" w:right="0" w:firstLine="560"/>
              <w:jc w:val="both"/>
              <w:rPr>
                <w:sz w:val="22"/>
                <w:szCs w:val="22"/>
              </w:rPr>
            </w:pPr>
            <w:r>
              <w:rPr>
                <w:color w:val="000000"/>
                <w:spacing w:val="0"/>
                <w:w w:val="100"/>
                <w:position w:val="0"/>
                <w:sz w:val="22"/>
                <w:szCs w:val="22"/>
              </w:rPr>
              <w:t>政府采购领域信用</w:t>
            </w:r>
            <w:r>
              <w:rPr>
                <w:color w:val="000000"/>
                <w:spacing w:val="0"/>
                <w:w w:val="100"/>
                <w:position w:val="0"/>
                <w:sz w:val="22"/>
                <w:szCs w:val="22"/>
                <w:lang w:val="zh-CN" w:eastAsia="zh-CN" w:bidi="zh-CN"/>
              </w:rPr>
              <w:t>建设</w:t>
            </w:r>
            <w:r>
              <w:rPr>
                <w:rFonts w:hint="eastAsia"/>
                <w:color w:val="000000"/>
                <w:spacing w:val="0"/>
                <w:w w:val="100"/>
                <w:position w:val="0"/>
                <w:sz w:val="22"/>
                <w:szCs w:val="22"/>
                <w:lang w:val="zh-CN" w:eastAsia="zh-CN" w:bidi="zh-CN"/>
              </w:rPr>
              <w:t>。</w:t>
            </w:r>
            <w:r>
              <w:rPr>
                <w:color w:val="000000"/>
                <w:spacing w:val="0"/>
                <w:w w:val="100"/>
                <w:position w:val="0"/>
                <w:sz w:val="22"/>
                <w:szCs w:val="22"/>
              </w:rPr>
              <w:t>加强政府采购信用管理，强化联动惩戒，保护政府采购当事人的合法权益。制定供应商、评审专家、政府采购代理机构以及相关从业人员的信用记录标准。依法建立政府采购供应商不良行为记录名单，对列入不</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财政部</w:t>
            </w:r>
          </w:p>
        </w:tc>
      </w:tr>
    </w:tbl>
    <w:p>
      <w:pPr>
        <w:sectPr>
          <w:footerReference r:id="rId9" w:type="first"/>
          <w:footerReference r:id="rId7" w:type="default"/>
          <w:footerReference r:id="rId8" w:type="even"/>
          <w:footnotePr>
            <w:numFmt w:val="decimal"/>
          </w:footnotePr>
          <w:pgSz w:w="16840" w:h="11900" w:orient="landscape"/>
          <w:pgMar w:top="1767" w:right="1697" w:bottom="1620" w:left="1760" w:header="0" w:footer="3" w:gutter="0"/>
          <w:cols w:space="720" w:num="1"/>
          <w:titlePg/>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822"/>
        <w:gridCol w:w="8546"/>
        <w:gridCol w:w="2045"/>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10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156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7" w:lineRule="exact"/>
              <w:ind w:left="0" w:right="0" w:firstLine="0"/>
              <w:jc w:val="both"/>
              <w:rPr>
                <w:sz w:val="22"/>
                <w:szCs w:val="22"/>
              </w:rPr>
            </w:pPr>
            <w:r>
              <w:rPr>
                <w:color w:val="000000"/>
                <w:spacing w:val="0"/>
                <w:w w:val="100"/>
                <w:position w:val="0"/>
                <w:sz w:val="22"/>
                <w:szCs w:val="22"/>
              </w:rPr>
              <w:t>良行为记录名单的供应商，在一定期限内禁止参加政府采购活动。完善政府采购市场的准入和退出机制，充分利用工商、税务、金融、检察等其他部门提供的信用信息，加强对政府采购当事人和相关人员的信用管理。加快建设全国统一的政府采购管理交易系统，提高政府采购活动透明度，实现信用信息的统一发布和共享。</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97"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10" w:lineRule="exact"/>
              <w:ind w:left="0" w:right="0" w:firstLine="600"/>
              <w:jc w:val="both"/>
              <w:rPr>
                <w:sz w:val="22"/>
                <w:szCs w:val="22"/>
              </w:rPr>
            </w:pPr>
            <w:r>
              <w:rPr>
                <w:rFonts w:ascii="Times New Roman" w:hAnsi="Times New Roman" w:eastAsia="Times New Roman" w:cs="Times New Roman"/>
                <w:color w:val="000000"/>
                <w:spacing w:val="0"/>
                <w:w w:val="100"/>
                <w:position w:val="0"/>
                <w:sz w:val="26"/>
                <w:szCs w:val="26"/>
              </w:rPr>
              <w:t>4</w:t>
            </w:r>
            <w:r>
              <w:rPr>
                <w:color w:val="000000"/>
                <w:spacing w:val="0"/>
                <w:w w:val="100"/>
                <w:position w:val="0"/>
                <w:sz w:val="22"/>
                <w:szCs w:val="22"/>
              </w:rPr>
              <w:t>、在分配粮食和食 糖进口关税配额时，将企 业严重失信信息作为限 制配额依据。</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4" w:lineRule="exact"/>
              <w:ind w:left="0" w:right="0" w:firstLine="640"/>
              <w:jc w:val="both"/>
              <w:rPr>
                <w:sz w:val="22"/>
                <w:szCs w:val="22"/>
              </w:rPr>
            </w:pPr>
            <w:r>
              <w:rPr>
                <w:rFonts w:hint="eastAsia" w:ascii="Times New Roman" w:hAnsi="Times New Roman" w:cs="Times New Roman"/>
                <w:color w:val="000000"/>
                <w:spacing w:val="0"/>
                <w:w w:val="100"/>
                <w:position w:val="0"/>
                <w:sz w:val="26"/>
                <w:szCs w:val="26"/>
                <w:lang w:eastAsia="zh-CN"/>
              </w:rPr>
              <w:t>《</w:t>
            </w:r>
            <w:r>
              <w:rPr>
                <w:rFonts w:ascii="Times New Roman" w:hAnsi="Times New Roman" w:eastAsia="Times New Roman" w:cs="Times New Roman"/>
                <w:color w:val="000000"/>
                <w:spacing w:val="0"/>
                <w:w w:val="100"/>
                <w:position w:val="0"/>
                <w:sz w:val="26"/>
                <w:szCs w:val="26"/>
              </w:rPr>
              <w:t>2017</w:t>
            </w:r>
            <w:r>
              <w:rPr>
                <w:color w:val="000000"/>
                <w:spacing w:val="0"/>
                <w:w w:val="100"/>
                <w:position w:val="0"/>
                <w:sz w:val="22"/>
                <w:szCs w:val="22"/>
              </w:rPr>
              <w:t>年粮食进口关税配额申领条件和分配原则》</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二、申领条件</w:t>
            </w:r>
          </w:p>
          <w:p>
            <w:pPr>
              <w:pStyle w:val="23"/>
              <w:keepNext w:val="0"/>
              <w:keepLines w:val="0"/>
              <w:widowControl w:val="0"/>
              <w:shd w:val="clear" w:color="auto" w:fill="auto"/>
              <w:bidi w:val="0"/>
              <w:spacing w:before="0" w:after="0" w:line="314" w:lineRule="exact"/>
              <w:ind w:left="0" w:right="0" w:firstLine="560"/>
              <w:jc w:val="both"/>
              <w:rPr>
                <w:sz w:val="22"/>
                <w:szCs w:val="22"/>
              </w:rPr>
            </w:pPr>
            <w:r>
              <w:rPr>
                <w:rFonts w:ascii="Times New Roman" w:hAnsi="Times New Roman" w:eastAsia="Times New Roman" w:cs="Times New Roman"/>
                <w:color w:val="000000"/>
                <w:spacing w:val="0"/>
                <w:w w:val="100"/>
                <w:position w:val="0"/>
                <w:sz w:val="26"/>
                <w:szCs w:val="26"/>
              </w:rPr>
              <w:t>2017</w:t>
            </w:r>
            <w:r>
              <w:rPr>
                <w:color w:val="000000"/>
                <w:spacing w:val="0"/>
                <w:w w:val="100"/>
                <w:position w:val="0"/>
                <w:sz w:val="22"/>
                <w:szCs w:val="22"/>
              </w:rPr>
              <w:t>年粮食进口关税配额申请者基本条件为：</w:t>
            </w:r>
            <w:r>
              <w:rPr>
                <w:rFonts w:ascii="Times New Roman" w:hAnsi="Times New Roman" w:eastAsia="Times New Roman" w:cs="Times New Roman"/>
                <w:color w:val="000000"/>
                <w:spacing w:val="0"/>
                <w:w w:val="100"/>
                <w:position w:val="0"/>
                <w:sz w:val="26"/>
                <w:szCs w:val="26"/>
              </w:rPr>
              <w:t>2016</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6"/>
                <w:szCs w:val="26"/>
              </w:rPr>
              <w:t>10</w:t>
            </w:r>
            <w:r>
              <w:rPr>
                <w:color w:val="000000"/>
                <w:spacing w:val="0"/>
                <w:w w:val="100"/>
                <w:position w:val="0"/>
                <w:sz w:val="22"/>
                <w:szCs w:val="22"/>
              </w:rPr>
              <w:t>月</w:t>
            </w:r>
            <w:r>
              <w:rPr>
                <w:rFonts w:ascii="Times New Roman" w:hAnsi="Times New Roman" w:eastAsia="Times New Roman" w:cs="Times New Roman"/>
                <w:color w:val="000000"/>
                <w:spacing w:val="0"/>
                <w:w w:val="100"/>
                <w:position w:val="0"/>
                <w:sz w:val="26"/>
                <w:szCs w:val="26"/>
              </w:rPr>
              <w:t>1</w:t>
            </w:r>
            <w:r>
              <w:rPr>
                <w:color w:val="000000"/>
                <w:spacing w:val="0"/>
                <w:w w:val="100"/>
                <w:position w:val="0"/>
                <w:sz w:val="22"/>
                <w:szCs w:val="22"/>
              </w:rPr>
              <w:t>日前在工商管理部门登记注册；具有良好的财务状况、纳税记录和诚信情况；</w:t>
            </w:r>
            <w:r>
              <w:rPr>
                <w:rFonts w:ascii="Times New Roman" w:hAnsi="Times New Roman" w:eastAsia="Times New Roman" w:cs="Times New Roman"/>
                <w:color w:val="000000"/>
                <w:spacing w:val="0"/>
                <w:w w:val="100"/>
                <w:position w:val="0"/>
                <w:sz w:val="26"/>
                <w:szCs w:val="26"/>
              </w:rPr>
              <w:t>2015</w:t>
            </w:r>
            <w:r>
              <w:rPr>
                <w:color w:val="000000"/>
                <w:spacing w:val="0"/>
                <w:w w:val="100"/>
                <w:position w:val="0"/>
                <w:sz w:val="22"/>
                <w:szCs w:val="22"/>
              </w:rPr>
              <w:t>年以来在海关、工商、税务、外汇、检验检疫、粮食流通、环保等方面无违规记录；未列入</w:t>
            </w:r>
            <w:r>
              <w:rPr>
                <w:color w:val="000000"/>
                <w:spacing w:val="0"/>
                <w:w w:val="100"/>
                <w:position w:val="0"/>
                <w:sz w:val="22"/>
                <w:szCs w:val="22"/>
                <w:lang w:val="zh-CN" w:eastAsia="zh-CN" w:bidi="zh-CN"/>
              </w:rPr>
              <w:t>“信用</w:t>
            </w:r>
            <w:r>
              <w:rPr>
                <w:color w:val="000000"/>
                <w:spacing w:val="0"/>
                <w:w w:val="100"/>
                <w:position w:val="0"/>
                <w:sz w:val="22"/>
                <w:szCs w:val="22"/>
              </w:rPr>
              <w:t>中国”网站受惩黑名单；履行了与业务相关的社会责任；没有违反《农产品进口关税配额管理暂行办法》的行为。</w:t>
            </w:r>
          </w:p>
          <w:p>
            <w:pPr>
              <w:pStyle w:val="23"/>
              <w:keepNext w:val="0"/>
              <w:keepLines w:val="0"/>
              <w:widowControl w:val="0"/>
              <w:shd w:val="clear" w:color="auto" w:fill="auto"/>
              <w:bidi w:val="0"/>
              <w:spacing w:before="0" w:after="0" w:line="314" w:lineRule="exact"/>
              <w:ind w:left="0" w:right="0" w:firstLine="660"/>
              <w:jc w:val="both"/>
              <w:rPr>
                <w:sz w:val="22"/>
                <w:szCs w:val="22"/>
              </w:rPr>
            </w:pPr>
            <w:r>
              <w:rPr>
                <w:rFonts w:hint="eastAsia" w:ascii="Times New Roman" w:hAnsi="Times New Roman" w:cs="Times New Roman"/>
                <w:color w:val="000000"/>
                <w:spacing w:val="0"/>
                <w:w w:val="100"/>
                <w:position w:val="0"/>
                <w:sz w:val="26"/>
                <w:szCs w:val="26"/>
                <w:lang w:eastAsia="zh-CN"/>
              </w:rPr>
              <w:t>《</w:t>
            </w:r>
            <w:r>
              <w:rPr>
                <w:rFonts w:ascii="Times New Roman" w:hAnsi="Times New Roman" w:eastAsia="Times New Roman" w:cs="Times New Roman"/>
                <w:color w:val="000000"/>
                <w:spacing w:val="0"/>
                <w:w w:val="100"/>
                <w:position w:val="0"/>
                <w:sz w:val="26"/>
                <w:szCs w:val="26"/>
              </w:rPr>
              <w:t>2017</w:t>
            </w:r>
            <w:r>
              <w:rPr>
                <w:color w:val="000000"/>
                <w:spacing w:val="0"/>
                <w:w w:val="100"/>
                <w:position w:val="0"/>
                <w:sz w:val="22"/>
                <w:szCs w:val="22"/>
              </w:rPr>
              <w:t>年食糖进口关税配额数量、申请条件和分配细则》（商务部</w:t>
            </w:r>
            <w:r>
              <w:rPr>
                <w:rFonts w:ascii="Times New Roman" w:hAnsi="Times New Roman" w:eastAsia="Times New Roman" w:cs="Times New Roman"/>
                <w:color w:val="000000"/>
                <w:spacing w:val="0"/>
                <w:w w:val="100"/>
                <w:position w:val="0"/>
                <w:sz w:val="26"/>
                <w:szCs w:val="26"/>
              </w:rPr>
              <w:t>2016</w:t>
            </w:r>
            <w:r>
              <w:rPr>
                <w:color w:val="000000"/>
                <w:spacing w:val="0"/>
                <w:w w:val="100"/>
                <w:position w:val="0"/>
                <w:sz w:val="22"/>
                <w:szCs w:val="22"/>
              </w:rPr>
              <w:t>年</w:t>
            </w:r>
            <w:r>
              <w:rPr>
                <w:rFonts w:ascii="Times New Roman" w:hAnsi="Times New Roman" w:eastAsia="Times New Roman" w:cs="Times New Roman"/>
                <w:color w:val="000000"/>
                <w:spacing w:val="0"/>
                <w:w w:val="100"/>
                <w:position w:val="0"/>
                <w:sz w:val="26"/>
                <w:szCs w:val="26"/>
              </w:rPr>
              <w:t>53</w:t>
            </w:r>
            <w:r>
              <w:rPr>
                <w:color w:val="000000"/>
                <w:spacing w:val="0"/>
                <w:w w:val="100"/>
                <w:position w:val="0"/>
                <w:sz w:val="22"/>
                <w:szCs w:val="22"/>
              </w:rPr>
              <w:t>号公告）</w:t>
            </w:r>
          </w:p>
          <w:p>
            <w:pPr>
              <w:pStyle w:val="23"/>
              <w:keepNext w:val="0"/>
              <w:keepLines w:val="0"/>
              <w:widowControl w:val="0"/>
              <w:shd w:val="clear" w:color="auto" w:fill="auto"/>
              <w:bidi w:val="0"/>
              <w:spacing w:before="0" w:after="0" w:line="314" w:lineRule="exact"/>
              <w:ind w:left="0" w:right="0" w:firstLine="640"/>
              <w:jc w:val="both"/>
              <w:rPr>
                <w:sz w:val="22"/>
                <w:szCs w:val="22"/>
              </w:rPr>
            </w:pPr>
            <w:r>
              <w:rPr>
                <w:color w:val="000000"/>
                <w:spacing w:val="0"/>
                <w:w w:val="100"/>
                <w:position w:val="0"/>
                <w:sz w:val="22"/>
                <w:szCs w:val="22"/>
              </w:rPr>
              <w:t>申请者基本条件</w:t>
            </w:r>
          </w:p>
          <w:p>
            <w:pPr>
              <w:pStyle w:val="23"/>
              <w:keepNext w:val="0"/>
              <w:keepLines w:val="0"/>
              <w:widowControl w:val="0"/>
              <w:shd w:val="clear" w:color="auto" w:fill="auto"/>
              <w:bidi w:val="0"/>
              <w:spacing w:before="0" w:after="0" w:line="324" w:lineRule="exact"/>
              <w:ind w:left="0" w:right="0" w:firstLine="660"/>
              <w:jc w:val="both"/>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lang w:val="en-US" w:eastAsia="en-US" w:bidi="en-US"/>
              </w:rPr>
              <w:t>（</w:t>
            </w:r>
            <w:r>
              <w:rPr>
                <w:rFonts w:hint="eastAsia" w:ascii="Times New Roman" w:hAnsi="Times New Roman" w:cs="Times New Roman"/>
                <w:color w:val="000000"/>
                <w:spacing w:val="0"/>
                <w:w w:val="100"/>
                <w:position w:val="0"/>
                <w:sz w:val="26"/>
                <w:szCs w:val="26"/>
                <w:lang w:val="en-US" w:eastAsia="zh-CN" w:bidi="en-US"/>
              </w:rPr>
              <w:t>一</w:t>
            </w:r>
            <w:r>
              <w:rPr>
                <w:rFonts w:ascii="Times New Roman" w:hAnsi="Times New Roman" w:eastAsia="Times New Roman" w:cs="Times New Roman"/>
                <w:color w:val="000000"/>
                <w:spacing w:val="0"/>
                <w:w w:val="100"/>
                <w:position w:val="0"/>
                <w:sz w:val="26"/>
                <w:szCs w:val="26"/>
                <w:lang w:val="en-US" w:eastAsia="en-US" w:bidi="en-US"/>
              </w:rPr>
              <w:t>）2014</w:t>
            </w:r>
            <w:r>
              <w:rPr>
                <w:color w:val="000000"/>
                <w:spacing w:val="0"/>
                <w:w w:val="100"/>
                <w:position w:val="0"/>
                <w:sz w:val="22"/>
                <w:szCs w:val="22"/>
              </w:rPr>
              <w:t>年至</w:t>
            </w:r>
            <w:r>
              <w:rPr>
                <w:rFonts w:ascii="Times New Roman" w:hAnsi="Times New Roman" w:eastAsia="Times New Roman" w:cs="Times New Roman"/>
                <w:color w:val="000000"/>
                <w:spacing w:val="0"/>
                <w:w w:val="100"/>
                <w:position w:val="0"/>
                <w:sz w:val="26"/>
                <w:szCs w:val="26"/>
              </w:rPr>
              <w:t>2016</w:t>
            </w:r>
            <w:r>
              <w:rPr>
                <w:color w:val="000000"/>
                <w:spacing w:val="0"/>
                <w:w w:val="100"/>
                <w:position w:val="0"/>
                <w:sz w:val="22"/>
                <w:szCs w:val="22"/>
              </w:rPr>
              <w:t>年在商务、</w:t>
            </w:r>
            <w:r>
              <w:rPr>
                <w:i w:val="0"/>
                <w:iCs w:val="0"/>
                <w:color w:val="000000"/>
                <w:spacing w:val="0"/>
                <w:w w:val="100"/>
                <w:position w:val="0"/>
                <w:sz w:val="22"/>
                <w:szCs w:val="22"/>
              </w:rPr>
              <w:t>海关、</w:t>
            </w:r>
            <w:r>
              <w:rPr>
                <w:color w:val="000000"/>
                <w:spacing w:val="0"/>
                <w:w w:val="100"/>
                <w:position w:val="0"/>
                <w:sz w:val="22"/>
                <w:szCs w:val="22"/>
              </w:rPr>
              <w:t>外汇、工商、税务、质检、食药监、社会保障、环保、行业自律等方面无违法、违规、失信记录</w:t>
            </w:r>
            <w:r>
              <w:rPr>
                <w:rFonts w:hint="eastAsia"/>
                <w:color w:val="000000"/>
                <w:spacing w:val="0"/>
                <w:w w:val="100"/>
                <w:position w:val="0"/>
                <w:sz w:val="22"/>
                <w:szCs w:val="22"/>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10" w:lineRule="exact"/>
              <w:ind w:left="0" w:right="0" w:firstLine="0"/>
              <w:jc w:val="center"/>
              <w:rPr>
                <w:sz w:val="22"/>
                <w:szCs w:val="22"/>
              </w:rPr>
            </w:pPr>
            <w:r>
              <w:rPr>
                <w:color w:val="000000"/>
                <w:spacing w:val="0"/>
                <w:w w:val="100"/>
                <w:position w:val="0"/>
                <w:sz w:val="22"/>
                <w:szCs w:val="22"/>
              </w:rPr>
              <w:t>国家发展改革委、商务部</w:t>
            </w:r>
          </w:p>
        </w:tc>
      </w:tr>
      <w:tr>
        <w:tblPrEx>
          <w:tblCellMar>
            <w:top w:w="0" w:type="dxa"/>
            <w:left w:w="10" w:type="dxa"/>
            <w:bottom w:w="0" w:type="dxa"/>
            <w:right w:w="10" w:type="dxa"/>
          </w:tblCellMar>
        </w:tblPrEx>
        <w:trPr>
          <w:trHeight w:val="2527" w:hRule="exact"/>
          <w:jc w:val="center"/>
        </w:trPr>
        <w:tc>
          <w:tcPr>
            <w:tcBorders>
              <w:top w:val="single" w:color="auto" w:sz="4" w:space="0"/>
              <w:left w:val="single" w:color="auto" w:sz="4" w:space="0"/>
              <w:bottom w:val="single" w:color="auto" w:sz="4" w:space="0"/>
            </w:tcBorders>
            <w:shd w:val="clear" w:color="auto" w:fill="FFFFFF"/>
            <w:vAlign w:val="bottom"/>
          </w:tcPr>
          <w:p>
            <w:pPr>
              <w:pStyle w:val="23"/>
              <w:keepNext w:val="0"/>
              <w:keepLines w:val="0"/>
              <w:widowControl w:val="0"/>
              <w:shd w:val="clear" w:color="auto" w:fill="auto"/>
              <w:bidi w:val="0"/>
              <w:spacing w:before="0" w:after="520" w:line="317" w:lineRule="exact"/>
              <w:ind w:left="0" w:right="0" w:firstLine="600"/>
              <w:jc w:val="both"/>
              <w:rPr>
                <w:sz w:val="22"/>
                <w:szCs w:val="22"/>
              </w:rPr>
            </w:pP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、限制取得政府供应土地。</w:t>
            </w:r>
          </w:p>
          <w:p>
            <w:pPr>
              <w:pStyle w:val="23"/>
              <w:keepNext w:val="0"/>
              <w:keepLines w:val="0"/>
              <w:widowControl w:val="0"/>
              <w:shd w:val="clear" w:color="auto" w:fill="auto"/>
              <w:tabs>
                <w:tab w:val="left" w:leader="underscore" w:pos="2786"/>
              </w:tabs>
              <w:bidi w:val="0"/>
              <w:spacing w:before="0" w:after="0" w:line="317" w:lineRule="exact"/>
              <w:ind w:left="0" w:right="0" w:firstLine="0"/>
              <w:jc w:val="both"/>
              <w:rPr>
                <w:sz w:val="22"/>
                <w:szCs w:val="22"/>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88" w:lineRule="exact"/>
              <w:ind w:left="200" w:right="0" w:firstLine="460"/>
              <w:jc w:val="both"/>
              <w:rPr>
                <w:sz w:val="22"/>
                <w:szCs w:val="22"/>
              </w:rPr>
            </w:pPr>
            <w:r>
              <w:rPr>
                <w:color w:val="000000"/>
                <w:spacing w:val="0"/>
                <w:w w:val="100"/>
                <w:position w:val="0"/>
                <w:sz w:val="22"/>
                <w:szCs w:val="22"/>
              </w:rPr>
              <w:t>《国务院关于促进市场公平竞争维护市场正常秩序的若干意见》（国发〔</w:t>
            </w:r>
            <w:r>
              <w:rPr>
                <w:rFonts w:ascii="Times New Roman" w:hAnsi="Times New Roman" w:eastAsia="Times New Roman" w:cs="Times New Roman"/>
                <w:color w:val="000000"/>
                <w:spacing w:val="0"/>
                <w:w w:val="100"/>
                <w:position w:val="0"/>
                <w:sz w:val="26"/>
                <w:szCs w:val="26"/>
              </w:rPr>
              <w:t>2014</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 xml:space="preserve">20 </w:t>
            </w:r>
            <w:r>
              <w:rPr>
                <w:color w:val="000000"/>
                <w:spacing w:val="0"/>
                <w:w w:val="100"/>
                <w:position w:val="0"/>
                <w:sz w:val="22"/>
                <w:szCs w:val="22"/>
              </w:rPr>
              <w:t>号）</w:t>
            </w:r>
          </w:p>
          <w:p>
            <w:pPr>
              <w:pStyle w:val="23"/>
              <w:keepNext w:val="0"/>
              <w:keepLines w:val="0"/>
              <w:widowControl w:val="0"/>
              <w:shd w:val="clear" w:color="auto" w:fill="auto"/>
              <w:bidi w:val="0"/>
              <w:spacing w:before="0" w:after="0" w:line="311" w:lineRule="exact"/>
              <w:ind w:left="0" w:right="0" w:firstLine="660"/>
              <w:jc w:val="both"/>
              <w:rPr>
                <w:sz w:val="22"/>
                <w:szCs w:val="22"/>
              </w:rPr>
            </w:pPr>
            <w:r>
              <w:rPr>
                <w:color w:val="000000"/>
                <w:spacing w:val="0"/>
                <w:w w:val="100"/>
                <w:position w:val="0"/>
                <w:sz w:val="22"/>
                <w:szCs w:val="22"/>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sz w:val="22"/>
                <w:szCs w:val="22"/>
                <w:lang w:val="zh-CN" w:eastAsia="zh-CN" w:bidi="zh-CN"/>
              </w:rPr>
              <w:t>“黑</w:t>
            </w:r>
            <w:r>
              <w:rPr>
                <w:color w:val="000000"/>
                <w:spacing w:val="0"/>
                <w:w w:val="100"/>
                <w:position w:val="0"/>
                <w:sz w:val="22"/>
                <w:szCs w:val="22"/>
              </w:rPr>
              <w:t>名单”制度。（工商总局牵头负责）对守信主体予以支持和激励，对失信主体在经营、投融资、取得政府供应土地、进出口、出入境、注册新公司、工程招投标、政府采购、获得荣誉、安全许可、生产许可</w:t>
            </w:r>
            <w:r>
              <w:rPr>
                <w:color w:val="000000"/>
                <w:spacing w:val="0"/>
                <w:w w:val="100"/>
                <w:position w:val="0"/>
                <w:sz w:val="22"/>
                <w:szCs w:val="22"/>
                <w:u w:val="none"/>
              </w:rPr>
              <w:t>、从业任职</w:t>
            </w:r>
            <w:r>
              <w:rPr>
                <w:color w:val="000000"/>
                <w:spacing w:val="0"/>
                <w:w w:val="100"/>
                <w:position w:val="0"/>
                <w:sz w:val="22"/>
                <w:szCs w:val="22"/>
              </w:rPr>
              <w:t>资格、</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国土资源部</w:t>
            </w:r>
          </w:p>
        </w:tc>
      </w:tr>
    </w:tbl>
    <w:p>
      <w:pPr>
        <w:sectPr>
          <w:footnotePr>
            <w:numFmt w:val="decimal"/>
          </w:footnotePr>
          <w:pgSz w:w="16840" w:h="11900" w:orient="landscape"/>
          <w:pgMar w:top="1921" w:right="1703" w:bottom="1549" w:left="1724"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813"/>
        <w:gridCol w:w="8534"/>
        <w:gridCol w:w="204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21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2" w:lineRule="exact"/>
              <w:ind w:left="180" w:right="0" w:hanging="180"/>
              <w:jc w:val="both"/>
              <w:rPr>
                <w:sz w:val="22"/>
                <w:szCs w:val="22"/>
              </w:rPr>
            </w:pPr>
            <w:r>
              <w:rPr>
                <w:color w:val="000000"/>
                <w:spacing w:val="0"/>
                <w:w w:val="100"/>
                <w:position w:val="0"/>
                <w:sz w:val="22"/>
                <w:szCs w:val="22"/>
              </w:rPr>
              <w:t>资质审核等方面依法予以限制或禁止，对严重违法失信主体实行市场禁入制度。（各相关市场监管部门按职责分工分别负责）</w:t>
            </w:r>
          </w:p>
          <w:p>
            <w:pPr>
              <w:pStyle w:val="23"/>
              <w:keepNext w:val="0"/>
              <w:keepLines w:val="0"/>
              <w:widowControl w:val="0"/>
              <w:shd w:val="clear" w:color="auto" w:fill="auto"/>
              <w:bidi w:val="0"/>
              <w:spacing w:before="0" w:after="0" w:line="312" w:lineRule="exact"/>
              <w:ind w:left="0" w:right="0" w:firstLine="660"/>
              <w:jc w:val="left"/>
              <w:rPr>
                <w:sz w:val="22"/>
                <w:szCs w:val="22"/>
              </w:rPr>
            </w:pPr>
            <w:r>
              <w:rPr>
                <w:color w:val="000000"/>
                <w:spacing w:val="0"/>
                <w:w w:val="100"/>
                <w:position w:val="0"/>
                <w:sz w:val="22"/>
                <w:szCs w:val="22"/>
              </w:rPr>
              <w:t>《企业信息公开暂行条例》（国务院令〔第</w:t>
            </w:r>
            <w:r>
              <w:rPr>
                <w:rFonts w:ascii="Times New Roman" w:hAnsi="Times New Roman" w:eastAsia="Times New Roman" w:cs="Times New Roman"/>
                <w:color w:val="000000"/>
                <w:spacing w:val="0"/>
                <w:w w:val="100"/>
                <w:position w:val="0"/>
                <w:sz w:val="26"/>
                <w:szCs w:val="26"/>
              </w:rPr>
              <w:t>654</w:t>
            </w:r>
            <w:r>
              <w:rPr>
                <w:color w:val="000000"/>
                <w:spacing w:val="0"/>
                <w:w w:val="100"/>
                <w:position w:val="0"/>
                <w:sz w:val="22"/>
                <w:szCs w:val="22"/>
              </w:rPr>
              <w:t>号〕）</w:t>
            </w:r>
          </w:p>
          <w:p>
            <w:pPr>
              <w:pStyle w:val="23"/>
              <w:keepNext w:val="0"/>
              <w:keepLines w:val="0"/>
              <w:widowControl w:val="0"/>
              <w:shd w:val="clear" w:color="auto" w:fill="auto"/>
              <w:bidi w:val="0"/>
              <w:spacing w:before="0" w:after="0" w:line="315" w:lineRule="exact"/>
              <w:ind w:left="0" w:right="0" w:firstLine="560"/>
              <w:jc w:val="both"/>
              <w:rPr>
                <w:rFonts w:hint="eastAsia" w:eastAsia="宋体"/>
                <w:sz w:val="22"/>
                <w:szCs w:val="22"/>
                <w:lang w:eastAsia="zh-CN"/>
              </w:rPr>
            </w:pPr>
            <w:r>
              <w:rPr>
                <w:color w:val="000000"/>
                <w:spacing w:val="0"/>
                <w:w w:val="100"/>
                <w:position w:val="0"/>
                <w:sz w:val="22"/>
                <w:szCs w:val="22"/>
              </w:rPr>
              <w:t>第十八条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r>
              <w:rPr>
                <w:rFonts w:hint="eastAsia"/>
                <w:color w:val="000000"/>
                <w:spacing w:val="0"/>
                <w:w w:val="100"/>
                <w:position w:val="0"/>
                <w:sz w:val="22"/>
                <w:szCs w:val="22"/>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58"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200" w:after="640" w:line="240" w:lineRule="auto"/>
              <w:ind w:left="0" w:right="0" w:firstLine="0"/>
              <w:jc w:val="left"/>
            </w:pPr>
          </w:p>
          <w:p>
            <w:pPr>
              <w:pStyle w:val="23"/>
              <w:keepNext w:val="0"/>
              <w:keepLines w:val="0"/>
              <w:widowControl w:val="0"/>
              <w:shd w:val="clear" w:color="auto" w:fill="auto"/>
              <w:bidi w:val="0"/>
              <w:spacing w:before="0" w:after="0" w:line="318" w:lineRule="exact"/>
              <w:ind w:left="0" w:right="0" w:firstLine="580"/>
              <w:jc w:val="both"/>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6</w:t>
            </w:r>
            <w:r>
              <w:rPr>
                <w:color w:val="000000"/>
                <w:spacing w:val="0"/>
                <w:w w:val="100"/>
                <w:position w:val="0"/>
                <w:sz w:val="22"/>
                <w:szCs w:val="22"/>
              </w:rPr>
              <w:t>、在申请信贷融资或办理信用卡时，金融机构将其失信信息作为审核的重要参考因素</w:t>
            </w:r>
            <w:r>
              <w:rPr>
                <w:rFonts w:hint="eastAsia"/>
                <w:color w:val="000000"/>
                <w:spacing w:val="0"/>
                <w:w w:val="100"/>
                <w:position w:val="0"/>
                <w:sz w:val="22"/>
                <w:szCs w:val="22"/>
                <w:lang w:eastAsia="zh-CN"/>
              </w:rPr>
              <w:t>。</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3" w:lineRule="exact"/>
              <w:ind w:left="180" w:right="0" w:firstLine="480"/>
              <w:jc w:val="both"/>
              <w:rPr>
                <w:sz w:val="22"/>
                <w:szCs w:val="22"/>
              </w:rPr>
            </w:pPr>
            <w:r>
              <w:rPr>
                <w:color w:val="000000"/>
                <w:spacing w:val="0"/>
                <w:w w:val="100"/>
                <w:position w:val="0"/>
                <w:sz w:val="22"/>
                <w:szCs w:val="22"/>
              </w:rPr>
              <w:t>《国务院关于促进市场公平竞争维护市场正</w:t>
            </w:r>
            <w:r>
              <w:rPr>
                <w:rFonts w:hint="eastAsia"/>
                <w:color w:val="000000"/>
                <w:spacing w:val="0"/>
                <w:w w:val="100"/>
                <w:position w:val="0"/>
                <w:sz w:val="22"/>
                <w:szCs w:val="22"/>
                <w:lang w:eastAsia="zh-CN"/>
              </w:rPr>
              <w:t>常</w:t>
            </w:r>
            <w:r>
              <w:rPr>
                <w:color w:val="000000"/>
                <w:spacing w:val="0"/>
                <w:w w:val="100"/>
                <w:position w:val="0"/>
                <w:sz w:val="22"/>
                <w:szCs w:val="22"/>
              </w:rPr>
              <w:t>秩序的若干意见》（国发〔</w:t>
            </w:r>
            <w:r>
              <w:rPr>
                <w:rFonts w:ascii="Times New Roman" w:hAnsi="Times New Roman" w:eastAsia="Times New Roman" w:cs="Times New Roman"/>
                <w:color w:val="000000"/>
                <w:spacing w:val="0"/>
                <w:w w:val="100"/>
                <w:position w:val="0"/>
                <w:sz w:val="26"/>
                <w:szCs w:val="26"/>
              </w:rPr>
              <w:t>2014</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 xml:space="preserve">20 </w:t>
            </w:r>
            <w:r>
              <w:rPr>
                <w:color w:val="000000"/>
                <w:spacing w:val="0"/>
                <w:w w:val="100"/>
                <w:position w:val="0"/>
                <w:sz w:val="22"/>
                <w:szCs w:val="22"/>
              </w:rPr>
              <w:t>号）</w:t>
            </w:r>
          </w:p>
          <w:p>
            <w:pPr>
              <w:pStyle w:val="23"/>
              <w:keepNext w:val="0"/>
              <w:keepLines w:val="0"/>
              <w:widowControl w:val="0"/>
              <w:shd w:val="clear" w:color="auto" w:fill="auto"/>
              <w:bidi w:val="0"/>
              <w:spacing w:before="0" w:after="0" w:line="313" w:lineRule="exact"/>
              <w:ind w:left="0" w:right="0" w:firstLine="660"/>
              <w:jc w:val="both"/>
              <w:rPr>
                <w:rFonts w:hint="eastAsia" w:eastAsia="宋体"/>
                <w:sz w:val="22"/>
                <w:szCs w:val="22"/>
                <w:lang w:eastAsia="zh-CN"/>
              </w:rPr>
            </w:pPr>
            <w:r>
              <w:rPr>
                <w:color w:val="000000"/>
                <w:spacing w:val="0"/>
                <w:w w:val="100"/>
                <w:position w:val="0"/>
                <w:sz w:val="22"/>
                <w:szCs w:val="22"/>
              </w:rPr>
              <w:t>（十五）建立健全守信激励和失信惩戒机制</w:t>
            </w:r>
            <w:r>
              <w:rPr>
                <w:rFonts w:hint="eastAsia"/>
                <w:color w:val="000000"/>
                <w:spacing w:val="0"/>
                <w:w w:val="100"/>
                <w:position w:val="0"/>
                <w:sz w:val="22"/>
                <w:szCs w:val="22"/>
                <w:lang w:eastAsia="zh-CN"/>
              </w:rPr>
              <w:t>。</w:t>
            </w:r>
            <w:r>
              <w:rPr>
                <w:color w:val="000000"/>
                <w:spacing w:val="0"/>
                <w:w w:val="100"/>
                <w:position w:val="0"/>
                <w:sz w:val="22"/>
                <w:szCs w:val="22"/>
              </w:rPr>
              <w:t>将市场主体的信用信息作为实施行政管理的重要参考</w:t>
            </w:r>
            <w:r>
              <w:rPr>
                <w:rFonts w:hint="eastAsia"/>
                <w:color w:val="000000"/>
                <w:spacing w:val="0"/>
                <w:w w:val="100"/>
                <w:position w:val="0"/>
                <w:sz w:val="22"/>
                <w:szCs w:val="22"/>
                <w:lang w:eastAsia="zh-CN"/>
              </w:rPr>
              <w:t>。</w:t>
            </w:r>
            <w:r>
              <w:rPr>
                <w:color w:val="000000"/>
                <w:spacing w:val="0"/>
                <w:w w:val="100"/>
                <w:position w:val="0"/>
                <w:sz w:val="22"/>
                <w:szCs w:val="22"/>
              </w:rPr>
              <w:t>根据市场主体信用状况实行分类分级、动态监管，建立健全经营异常名录制度，对违背市场竞争原则和侵犯消费者、劳动者合法权益的市场主体建立</w:t>
            </w:r>
            <w:r>
              <w:rPr>
                <w:color w:val="000000"/>
                <w:spacing w:val="0"/>
                <w:w w:val="100"/>
                <w:position w:val="0"/>
                <w:sz w:val="22"/>
                <w:szCs w:val="22"/>
                <w:lang w:val="zh-CN" w:eastAsia="zh-CN" w:bidi="zh-CN"/>
              </w:rPr>
              <w:t>“黑</w:t>
            </w:r>
            <w:r>
              <w:rPr>
                <w:color w:val="000000"/>
                <w:spacing w:val="0"/>
                <w:w w:val="100"/>
                <w:position w:val="0"/>
                <w:sz w:val="22"/>
                <w:szCs w:val="22"/>
              </w:rPr>
              <w:t>名单”制度</w:t>
            </w:r>
            <w:r>
              <w:rPr>
                <w:rFonts w:hint="eastAsia"/>
                <w:color w:val="000000"/>
                <w:spacing w:val="0"/>
                <w:w w:val="100"/>
                <w:position w:val="0"/>
                <w:sz w:val="22"/>
                <w:szCs w:val="22"/>
                <w:lang w:eastAsia="zh-CN"/>
              </w:rPr>
              <w:t>。</w:t>
            </w:r>
            <w:r>
              <w:rPr>
                <w:color w:val="000000"/>
                <w:spacing w:val="0"/>
                <w:w w:val="100"/>
                <w:position w:val="0"/>
                <w:sz w:val="22"/>
                <w:szCs w:val="22"/>
              </w:rPr>
              <w:t>（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13" w:lineRule="exact"/>
              <w:ind w:left="0" w:right="0" w:firstLine="180"/>
              <w:jc w:val="left"/>
              <w:rPr>
                <w:sz w:val="22"/>
                <w:szCs w:val="22"/>
              </w:rPr>
            </w:pPr>
            <w:r>
              <w:rPr>
                <w:color w:val="000000"/>
                <w:spacing w:val="0"/>
                <w:w w:val="100"/>
                <w:position w:val="0"/>
                <w:sz w:val="22"/>
                <w:szCs w:val="22"/>
              </w:rPr>
              <w:t>（各相关市场监管部门按职责分工分别负责）</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07" w:lineRule="exact"/>
              <w:ind w:left="140" w:right="0" w:firstLine="0"/>
              <w:jc w:val="center"/>
              <w:rPr>
                <w:sz w:val="22"/>
                <w:szCs w:val="22"/>
              </w:rPr>
            </w:pPr>
            <w:r>
              <w:rPr>
                <w:color w:val="000000"/>
                <w:spacing w:val="0"/>
                <w:w w:val="100"/>
                <w:position w:val="0"/>
                <w:sz w:val="22"/>
                <w:szCs w:val="22"/>
              </w:rPr>
              <w:t>人民银行、银监会</w:t>
            </w:r>
          </w:p>
        </w:tc>
      </w:tr>
      <w:tr>
        <w:tblPrEx>
          <w:tblCellMar>
            <w:top w:w="0" w:type="dxa"/>
            <w:left w:w="10" w:type="dxa"/>
            <w:bottom w:w="0" w:type="dxa"/>
            <w:right w:w="10" w:type="dxa"/>
          </w:tblCellMar>
        </w:tblPrEx>
        <w:trPr>
          <w:trHeight w:val="2539"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7" w:lineRule="exact"/>
              <w:ind w:left="0" w:right="0" w:firstLine="580"/>
              <w:jc w:val="both"/>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7</w:t>
            </w:r>
            <w:r>
              <w:rPr>
                <w:color w:val="000000"/>
                <w:spacing w:val="0"/>
                <w:w w:val="100"/>
                <w:position w:val="0"/>
                <w:sz w:val="22"/>
                <w:szCs w:val="22"/>
              </w:rPr>
              <w:t>、在股票发行审核及在全国中小企业股份转让系统公开转让审核中，将其失信信息作为重要参考</w:t>
            </w:r>
            <w:r>
              <w:rPr>
                <w:rFonts w:hint="eastAsia"/>
                <w:color w:val="000000"/>
                <w:spacing w:val="0"/>
                <w:w w:val="100"/>
                <w:position w:val="0"/>
                <w:sz w:val="22"/>
                <w:szCs w:val="22"/>
                <w:lang w:eastAsia="zh-CN"/>
              </w:rPr>
              <w:t>。</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8" w:lineRule="exact"/>
              <w:ind w:left="0" w:right="0" w:firstLine="660"/>
              <w:jc w:val="left"/>
              <w:rPr>
                <w:sz w:val="22"/>
                <w:szCs w:val="22"/>
              </w:rPr>
            </w:pPr>
            <w:r>
              <w:rPr>
                <w:color w:val="000000"/>
                <w:spacing w:val="0"/>
                <w:w w:val="100"/>
                <w:position w:val="0"/>
                <w:sz w:val="22"/>
                <w:szCs w:val="22"/>
              </w:rPr>
              <w:t>《中华人民共和国证券法》</w:t>
            </w:r>
          </w:p>
          <w:p>
            <w:pPr>
              <w:pStyle w:val="23"/>
              <w:keepNext w:val="0"/>
              <w:keepLines w:val="0"/>
              <w:widowControl w:val="0"/>
              <w:shd w:val="clear" w:color="auto" w:fill="auto"/>
              <w:bidi w:val="0"/>
              <w:spacing w:before="0" w:after="0" w:line="318" w:lineRule="exact"/>
              <w:ind w:left="0" w:right="0" w:firstLine="560"/>
              <w:jc w:val="left"/>
              <w:rPr>
                <w:sz w:val="22"/>
                <w:szCs w:val="22"/>
              </w:rPr>
            </w:pPr>
            <w:r>
              <w:rPr>
                <w:color w:val="000000"/>
                <w:spacing w:val="0"/>
                <w:w w:val="100"/>
                <w:position w:val="0"/>
                <w:sz w:val="22"/>
                <w:szCs w:val="22"/>
              </w:rPr>
              <w:t>第十三条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公司公开发行新股，应当符合下列条件：</w:t>
            </w:r>
          </w:p>
          <w:p>
            <w:pPr>
              <w:pStyle w:val="23"/>
              <w:keepNext w:val="0"/>
              <w:keepLines w:val="0"/>
              <w:widowControl w:val="0"/>
              <w:shd w:val="clear" w:color="auto" w:fill="auto"/>
              <w:bidi w:val="0"/>
              <w:spacing w:before="0" w:after="0" w:line="318" w:lineRule="exact"/>
              <w:ind w:left="560" w:right="0" w:firstLine="100"/>
              <w:jc w:val="left"/>
              <w:rPr>
                <w:color w:val="000000"/>
                <w:spacing w:val="0"/>
                <w:w w:val="100"/>
                <w:position w:val="0"/>
                <w:sz w:val="22"/>
                <w:szCs w:val="22"/>
              </w:rPr>
            </w:pPr>
            <w:r>
              <w:rPr>
                <w:color w:val="000000"/>
                <w:spacing w:val="0"/>
                <w:w w:val="100"/>
                <w:position w:val="0"/>
                <w:sz w:val="22"/>
                <w:szCs w:val="22"/>
              </w:rPr>
              <w:t xml:space="preserve">（三）最近三年财务会计文件无虚假记载，无其他重大违法行为； </w:t>
            </w:r>
          </w:p>
          <w:p>
            <w:pPr>
              <w:pStyle w:val="23"/>
              <w:keepNext w:val="0"/>
              <w:keepLines w:val="0"/>
              <w:widowControl w:val="0"/>
              <w:shd w:val="clear" w:color="auto" w:fill="auto"/>
              <w:bidi w:val="0"/>
              <w:spacing w:before="0" w:after="0" w:line="318" w:lineRule="exact"/>
              <w:ind w:left="560" w:right="0" w:firstLine="100"/>
              <w:jc w:val="left"/>
              <w:rPr>
                <w:color w:val="000000"/>
                <w:spacing w:val="0"/>
                <w:w w:val="100"/>
                <w:position w:val="0"/>
                <w:sz w:val="22"/>
                <w:szCs w:val="22"/>
              </w:rPr>
            </w:pPr>
            <w:r>
              <w:rPr>
                <w:color w:val="000000"/>
                <w:spacing w:val="0"/>
                <w:w w:val="100"/>
                <w:position w:val="0"/>
                <w:sz w:val="22"/>
                <w:szCs w:val="22"/>
              </w:rPr>
              <w:t>《首次公开发行股票并上市管理办法》（证监会令〔第</w:t>
            </w:r>
            <w:r>
              <w:rPr>
                <w:rFonts w:ascii="Times New Roman" w:hAnsi="Times New Roman" w:eastAsia="Times New Roman" w:cs="Times New Roman"/>
                <w:color w:val="000000"/>
                <w:spacing w:val="0"/>
                <w:w w:val="100"/>
                <w:position w:val="0"/>
                <w:sz w:val="26"/>
                <w:szCs w:val="26"/>
              </w:rPr>
              <w:t>122</w:t>
            </w:r>
            <w:r>
              <w:rPr>
                <w:color w:val="000000"/>
                <w:spacing w:val="0"/>
                <w:w w:val="100"/>
                <w:position w:val="0"/>
                <w:sz w:val="22"/>
                <w:szCs w:val="22"/>
              </w:rPr>
              <w:t>号））</w:t>
            </w:r>
          </w:p>
          <w:p>
            <w:pPr>
              <w:pStyle w:val="23"/>
              <w:keepNext w:val="0"/>
              <w:keepLines w:val="0"/>
              <w:widowControl w:val="0"/>
              <w:shd w:val="clear" w:color="auto" w:fill="auto"/>
              <w:bidi w:val="0"/>
              <w:spacing w:before="0" w:after="0" w:line="318" w:lineRule="exact"/>
              <w:ind w:left="560" w:right="0" w:firstLine="100"/>
              <w:jc w:val="left"/>
              <w:rPr>
                <w:sz w:val="22"/>
                <w:szCs w:val="22"/>
              </w:rPr>
            </w:pPr>
            <w:r>
              <w:rPr>
                <w:color w:val="000000"/>
                <w:spacing w:val="0"/>
                <w:w w:val="100"/>
                <w:position w:val="0"/>
                <w:sz w:val="22"/>
                <w:szCs w:val="22"/>
              </w:rPr>
              <w:t xml:space="preserve"> 第十八条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发行人不得有下列情形：</w:t>
            </w:r>
          </w:p>
          <w:p>
            <w:pPr>
              <w:pStyle w:val="23"/>
              <w:keepNext w:val="0"/>
              <w:keepLines w:val="0"/>
              <w:widowControl w:val="0"/>
              <w:shd w:val="clear" w:color="auto" w:fill="auto"/>
              <w:bidi w:val="0"/>
              <w:spacing w:before="0" w:after="0" w:line="318" w:lineRule="exact"/>
              <w:ind w:left="0" w:right="0" w:firstLine="660"/>
              <w:jc w:val="left"/>
              <w:rPr>
                <w:sz w:val="22"/>
                <w:szCs w:val="22"/>
              </w:rPr>
            </w:pPr>
            <w:r>
              <w:rPr>
                <w:color w:val="000000"/>
                <w:spacing w:val="0"/>
                <w:w w:val="100"/>
                <w:position w:val="0"/>
                <w:sz w:val="22"/>
                <w:szCs w:val="22"/>
              </w:rPr>
              <w:t>（二）最近</w:t>
            </w:r>
            <w:r>
              <w:rPr>
                <w:rFonts w:ascii="Times New Roman" w:hAnsi="Times New Roman" w:eastAsia="Times New Roman" w:cs="Times New Roman"/>
                <w:color w:val="000000"/>
                <w:spacing w:val="0"/>
                <w:w w:val="100"/>
                <w:position w:val="0"/>
                <w:sz w:val="26"/>
                <w:szCs w:val="26"/>
              </w:rPr>
              <w:t>36</w:t>
            </w:r>
            <w:r>
              <w:rPr>
                <w:color w:val="000000"/>
                <w:spacing w:val="0"/>
                <w:w w:val="100"/>
                <w:position w:val="0"/>
                <w:sz w:val="22"/>
                <w:szCs w:val="22"/>
              </w:rPr>
              <w:t>个月内违反工商、税收、土地、环保、海关以及其他法律、 行政法规，受到行政处罚，且情节严重；</w:t>
            </w:r>
          </w:p>
          <w:p>
            <w:pPr>
              <w:pStyle w:val="23"/>
              <w:keepNext w:val="0"/>
              <w:keepLines w:val="0"/>
              <w:widowControl w:val="0"/>
              <w:shd w:val="clear" w:color="auto" w:fill="auto"/>
              <w:bidi w:val="0"/>
              <w:spacing w:before="0" w:after="0" w:line="318" w:lineRule="exact"/>
              <w:ind w:left="0" w:right="0" w:firstLine="660"/>
              <w:jc w:val="left"/>
              <w:rPr>
                <w:sz w:val="22"/>
                <w:szCs w:val="22"/>
              </w:rPr>
            </w:pPr>
            <w:r>
              <w:rPr>
                <w:color w:val="000000"/>
                <w:spacing w:val="0"/>
                <w:w w:val="100"/>
                <w:position w:val="0"/>
                <w:sz w:val="22"/>
                <w:szCs w:val="22"/>
              </w:rPr>
              <w:t>《首次公开发行股票并在创业板上市管理办法》（证监会令〔第</w:t>
            </w:r>
            <w:r>
              <w:rPr>
                <w:rFonts w:ascii="Times New Roman" w:hAnsi="Times New Roman" w:eastAsia="Times New Roman" w:cs="Times New Roman"/>
                <w:color w:val="000000"/>
                <w:spacing w:val="0"/>
                <w:w w:val="100"/>
                <w:position w:val="0"/>
                <w:sz w:val="26"/>
                <w:szCs w:val="26"/>
              </w:rPr>
              <w:t>99</w:t>
            </w:r>
            <w:r>
              <w:rPr>
                <w:color w:val="000000"/>
                <w:spacing w:val="0"/>
                <w:w w:val="100"/>
                <w:position w:val="0"/>
                <w:sz w:val="22"/>
                <w:szCs w:val="22"/>
              </w:rPr>
              <w:t>号））</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证监会</w:t>
            </w:r>
          </w:p>
        </w:tc>
      </w:tr>
    </w:tbl>
    <w:p>
      <w:pPr>
        <w:sectPr>
          <w:footnotePr>
            <w:numFmt w:val="decimal"/>
          </w:footnotePr>
          <w:pgSz w:w="16840" w:h="11900" w:orient="landscape"/>
          <w:pgMar w:top="1803" w:right="1670" w:bottom="1574" w:left="1768"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818"/>
        <w:gridCol w:w="8544"/>
        <w:gridCol w:w="2035"/>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48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445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26" w:lineRule="exact"/>
              <w:ind w:left="0" w:right="0" w:firstLine="560"/>
              <w:jc w:val="both"/>
              <w:rPr>
                <w:sz w:val="22"/>
                <w:szCs w:val="22"/>
              </w:rPr>
            </w:pPr>
            <w:r>
              <w:rPr>
                <w:color w:val="000000"/>
                <w:spacing w:val="0"/>
                <w:w w:val="100"/>
                <w:position w:val="0"/>
                <w:sz w:val="22"/>
                <w:szCs w:val="22"/>
              </w:rPr>
              <w:t>第二十一条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发行人及其控股股东、实际控制人最近三年内不存在损害投资者合法权益和社会公共利益的重大违法行为</w:t>
            </w:r>
            <w:r>
              <w:rPr>
                <w:i/>
                <w:iCs/>
                <w:color w:val="000000"/>
                <w:spacing w:val="0"/>
                <w:w w:val="100"/>
                <w:position w:val="0"/>
                <w:sz w:val="22"/>
                <w:szCs w:val="22"/>
              </w:rPr>
              <w:t>。</w:t>
            </w:r>
          </w:p>
          <w:p>
            <w:pPr>
              <w:pStyle w:val="23"/>
              <w:keepNext w:val="0"/>
              <w:keepLines w:val="0"/>
              <w:widowControl w:val="0"/>
              <w:shd w:val="clear" w:color="auto" w:fill="auto"/>
              <w:bidi w:val="0"/>
              <w:spacing w:before="0" w:after="0" w:line="312" w:lineRule="exact"/>
              <w:ind w:left="0" w:right="0" w:firstLine="660"/>
              <w:jc w:val="left"/>
              <w:rPr>
                <w:sz w:val="22"/>
                <w:szCs w:val="22"/>
              </w:rPr>
            </w:pPr>
            <w:r>
              <w:rPr>
                <w:color w:val="000000"/>
                <w:spacing w:val="0"/>
                <w:w w:val="100"/>
                <w:position w:val="0"/>
                <w:sz w:val="22"/>
                <w:szCs w:val="22"/>
              </w:rPr>
              <w:t>《上市公司证券发行管理办法》（证监会令</w:t>
            </w:r>
            <w:r>
              <w:rPr>
                <w:rFonts w:hint="eastAsia"/>
                <w:color w:val="000000"/>
                <w:spacing w:val="0"/>
                <w:w w:val="100"/>
                <w:position w:val="0"/>
                <w:sz w:val="22"/>
                <w:szCs w:val="22"/>
                <w:lang w:val="en-US" w:eastAsia="zh-CN"/>
              </w:rPr>
              <w:t>[第</w:t>
            </w:r>
            <w:r>
              <w:rPr>
                <w:color w:val="000000"/>
                <w:spacing w:val="0"/>
                <w:w w:val="100"/>
                <w:position w:val="0"/>
                <w:sz w:val="22"/>
                <w:szCs w:val="22"/>
              </w:rPr>
              <w:t>30</w:t>
            </w:r>
            <w:r>
              <w:rPr>
                <w:color w:val="000000"/>
                <w:spacing w:val="0"/>
                <w:w w:val="100"/>
                <w:position w:val="0"/>
                <w:sz w:val="22"/>
                <w:szCs w:val="22"/>
              </w:rPr>
              <w:t>号</w:t>
            </w:r>
            <w:r>
              <w:rPr>
                <w:rFonts w:hint="eastAsia"/>
                <w:color w:val="000000"/>
                <w:spacing w:val="0"/>
                <w:w w:val="100"/>
                <w:position w:val="0"/>
                <w:sz w:val="22"/>
                <w:szCs w:val="22"/>
                <w:lang w:val="en-US" w:eastAsia="zh-CN"/>
              </w:rPr>
              <w:t>]</w:t>
            </w:r>
            <w:r>
              <w:rPr>
                <w:color w:val="000000"/>
                <w:spacing w:val="0"/>
                <w:w w:val="100"/>
                <w:position w:val="0"/>
                <w:sz w:val="22"/>
                <w:szCs w:val="22"/>
              </w:rPr>
              <w:t>）</w:t>
            </w:r>
          </w:p>
          <w:p>
            <w:pPr>
              <w:pStyle w:val="23"/>
              <w:keepNext w:val="0"/>
              <w:keepLines w:val="0"/>
              <w:widowControl w:val="0"/>
              <w:shd w:val="clear" w:color="auto" w:fill="auto"/>
              <w:bidi w:val="0"/>
              <w:spacing w:before="0" w:after="0" w:line="312" w:lineRule="exact"/>
              <w:ind w:left="0" w:right="0" w:firstLine="560"/>
              <w:jc w:val="both"/>
              <w:rPr>
                <w:sz w:val="22"/>
                <w:szCs w:val="22"/>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上市公司最近三十六个月内财务会计文件无虚假记载，且不存在下列重大违法行为：</w:t>
            </w:r>
          </w:p>
          <w:p>
            <w:pPr>
              <w:pStyle w:val="23"/>
              <w:keepNext w:val="0"/>
              <w:keepLines w:val="0"/>
              <w:widowControl w:val="0"/>
              <w:shd w:val="clear" w:color="auto" w:fill="auto"/>
              <w:tabs>
                <w:tab w:val="left" w:pos="1190"/>
              </w:tabs>
              <w:bidi w:val="0"/>
              <w:spacing w:before="0" w:after="0" w:line="326"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违反工商、税收、土地、环保、海关法律、行政法规或规章，受到行政处罚且情节严重，或者受到刑事处罚；</w:t>
            </w:r>
          </w:p>
          <w:p>
            <w:pPr>
              <w:pStyle w:val="23"/>
              <w:keepNext w:val="0"/>
              <w:keepLines w:val="0"/>
              <w:widowControl w:val="0"/>
              <w:shd w:val="clear" w:color="auto" w:fill="auto"/>
              <w:bidi w:val="0"/>
              <w:spacing w:before="0" w:after="0" w:line="317" w:lineRule="exact"/>
              <w:ind w:left="0" w:right="0" w:firstLine="660"/>
              <w:jc w:val="left"/>
              <w:rPr>
                <w:sz w:val="22"/>
                <w:szCs w:val="22"/>
              </w:rPr>
            </w:pPr>
            <w:r>
              <w:rPr>
                <w:color w:val="000000"/>
                <w:spacing w:val="0"/>
                <w:w w:val="100"/>
                <w:position w:val="0"/>
                <w:sz w:val="22"/>
                <w:szCs w:val="22"/>
              </w:rPr>
              <w:t>《创业板上市公司证券发行管理暂行办法》（证监会令〔第</w:t>
            </w:r>
            <w:r>
              <w:rPr>
                <w:rFonts w:ascii="Times New Roman" w:hAnsi="Times New Roman" w:eastAsia="Times New Roman" w:cs="Times New Roman"/>
                <w:color w:val="000000"/>
                <w:spacing w:val="0"/>
                <w:w w:val="100"/>
                <w:position w:val="0"/>
                <w:sz w:val="26"/>
                <w:szCs w:val="26"/>
              </w:rPr>
              <w:t>100</w:t>
            </w:r>
            <w:r>
              <w:rPr>
                <w:color w:val="000000"/>
                <w:spacing w:val="0"/>
                <w:w w:val="100"/>
                <w:position w:val="0"/>
                <w:sz w:val="22"/>
                <w:szCs w:val="22"/>
              </w:rPr>
              <w:t>号））</w:t>
            </w:r>
          </w:p>
          <w:p>
            <w:pPr>
              <w:pStyle w:val="23"/>
              <w:keepNext w:val="0"/>
              <w:keepLines w:val="0"/>
              <w:widowControl w:val="0"/>
              <w:shd w:val="clear" w:color="auto" w:fill="auto"/>
              <w:bidi w:val="0"/>
              <w:spacing w:before="0" w:after="0" w:line="317" w:lineRule="exact"/>
              <w:ind w:left="0" w:right="0" w:firstLine="560"/>
              <w:jc w:val="left"/>
              <w:rPr>
                <w:sz w:val="22"/>
                <w:szCs w:val="22"/>
              </w:rPr>
            </w:pPr>
            <w:r>
              <w:rPr>
                <w:color w:val="000000"/>
                <w:spacing w:val="0"/>
                <w:w w:val="100"/>
                <w:position w:val="0"/>
                <w:sz w:val="22"/>
                <w:szCs w:val="22"/>
              </w:rPr>
              <w:t>第十条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上市公司存在下列情形之一的，不得发行证券：</w:t>
            </w:r>
          </w:p>
          <w:p>
            <w:pPr>
              <w:pStyle w:val="23"/>
              <w:keepNext w:val="0"/>
              <w:keepLines w:val="0"/>
              <w:widowControl w:val="0"/>
              <w:shd w:val="clear" w:color="auto" w:fill="auto"/>
              <w:tabs>
                <w:tab w:val="left" w:pos="1200"/>
              </w:tabs>
              <w:bidi w:val="0"/>
              <w:spacing w:before="0" w:after="0" w:line="317"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最近三十六个月内因违反法律、行政法规、规章受到行政处罚且情节严重，或者受到刑事处罚</w:t>
            </w:r>
          </w:p>
          <w:p>
            <w:pPr>
              <w:pStyle w:val="23"/>
              <w:keepNext w:val="0"/>
              <w:keepLines w:val="0"/>
              <w:widowControl w:val="0"/>
              <w:shd w:val="clear" w:color="auto" w:fill="auto"/>
              <w:bidi w:val="0"/>
              <w:spacing w:before="0" w:after="0" w:line="317" w:lineRule="exact"/>
              <w:ind w:left="0" w:right="0" w:firstLine="660"/>
              <w:jc w:val="left"/>
              <w:rPr>
                <w:sz w:val="22"/>
                <w:szCs w:val="22"/>
              </w:rPr>
            </w:pPr>
            <w:r>
              <w:rPr>
                <w:color w:val="000000"/>
                <w:spacing w:val="0"/>
                <w:w w:val="100"/>
                <w:position w:val="0"/>
                <w:sz w:val="22"/>
                <w:szCs w:val="22"/>
              </w:rPr>
              <w:t>《非上市公众公司监督管理办法》（证监会令〔第</w:t>
            </w:r>
            <w:r>
              <w:rPr>
                <w:rFonts w:ascii="Times New Roman" w:hAnsi="Times New Roman" w:eastAsia="Times New Roman" w:cs="Times New Roman"/>
                <w:color w:val="000000"/>
                <w:spacing w:val="0"/>
                <w:w w:val="100"/>
                <w:position w:val="0"/>
                <w:sz w:val="26"/>
                <w:szCs w:val="26"/>
              </w:rPr>
              <w:t>96</w:t>
            </w:r>
            <w:r>
              <w:rPr>
                <w:color w:val="000000"/>
                <w:spacing w:val="0"/>
                <w:w w:val="100"/>
                <w:position w:val="0"/>
                <w:sz w:val="22"/>
                <w:szCs w:val="22"/>
              </w:rPr>
              <w:t>号））</w:t>
            </w:r>
          </w:p>
          <w:p>
            <w:pPr>
              <w:pStyle w:val="23"/>
              <w:keepNext w:val="0"/>
              <w:keepLines w:val="0"/>
              <w:widowControl w:val="0"/>
              <w:shd w:val="clear" w:color="auto" w:fill="auto"/>
              <w:bidi w:val="0"/>
              <w:spacing w:before="0" w:after="0" w:line="317" w:lineRule="exact"/>
              <w:ind w:left="0" w:right="0" w:firstLine="560"/>
              <w:jc w:val="both"/>
              <w:rPr>
                <w:rFonts w:hint="eastAsia" w:eastAsia="宋体"/>
                <w:sz w:val="22"/>
                <w:szCs w:val="22"/>
                <w:lang w:eastAsia="zh-CN"/>
              </w:rPr>
            </w:pPr>
            <w:r>
              <w:rPr>
                <w:color w:val="000000"/>
                <w:spacing w:val="0"/>
                <w:w w:val="100"/>
                <w:position w:val="0"/>
                <w:sz w:val="22"/>
                <w:szCs w:val="22"/>
              </w:rPr>
              <w:t>第三条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公众公司应当按照法律、行政法规、本办法和公司章程的规定，做到股权明晰，合法规范经营，公司治理机制健全，履行信息披露义务</w:t>
            </w:r>
            <w:r>
              <w:rPr>
                <w:rFonts w:hint="eastAsia"/>
                <w:color w:val="000000"/>
                <w:spacing w:val="0"/>
                <w:w w:val="100"/>
                <w:position w:val="0"/>
                <w:sz w:val="22"/>
                <w:szCs w:val="22"/>
                <w:lang w:eastAsia="zh-CN"/>
              </w:rPr>
              <w:t>。</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right"/>
              <w:rPr>
                <w:sz w:val="9"/>
                <w:szCs w:val="9"/>
              </w:rPr>
            </w:pPr>
          </w:p>
        </w:tc>
      </w:tr>
      <w:tr>
        <w:tblPrEx>
          <w:tblCellMar>
            <w:top w:w="0" w:type="dxa"/>
            <w:left w:w="10" w:type="dxa"/>
            <w:bottom w:w="0" w:type="dxa"/>
            <w:right w:w="10" w:type="dxa"/>
          </w:tblCellMar>
        </w:tblPrEx>
        <w:trPr>
          <w:trHeight w:val="3442"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1" w:lineRule="exact"/>
              <w:ind w:left="0" w:right="0" w:firstLine="600"/>
              <w:jc w:val="both"/>
              <w:rPr>
                <w:sz w:val="22"/>
                <w:szCs w:val="22"/>
              </w:rPr>
            </w:pPr>
            <w:r>
              <w:rPr>
                <w:rFonts w:ascii="Times New Roman" w:hAnsi="Times New Roman" w:eastAsia="Times New Roman" w:cs="Times New Roman"/>
                <w:color w:val="000000"/>
                <w:spacing w:val="0"/>
                <w:w w:val="100"/>
                <w:position w:val="0"/>
                <w:sz w:val="26"/>
                <w:szCs w:val="26"/>
              </w:rPr>
              <w:t>8</w:t>
            </w:r>
            <w:r>
              <w:rPr>
                <w:color w:val="000000"/>
                <w:spacing w:val="0"/>
                <w:w w:val="100"/>
                <w:position w:val="0"/>
                <w:sz w:val="22"/>
                <w:szCs w:val="22"/>
              </w:rPr>
              <w:t>、在审批证券公司、 基金管理公司及期货公司的设立及变更持有</w:t>
            </w:r>
            <w:r>
              <w:rPr>
                <w:rFonts w:ascii="Times New Roman" w:hAnsi="Times New Roman" w:eastAsia="Times New Roman" w:cs="Times New Roman"/>
                <w:color w:val="000000"/>
                <w:spacing w:val="0"/>
                <w:w w:val="100"/>
                <w:position w:val="0"/>
                <w:sz w:val="26"/>
                <w:szCs w:val="26"/>
              </w:rPr>
              <w:t xml:space="preserve">5% </w:t>
            </w:r>
            <w:r>
              <w:rPr>
                <w:color w:val="000000"/>
                <w:spacing w:val="0"/>
                <w:w w:val="100"/>
                <w:position w:val="0"/>
                <w:sz w:val="22"/>
                <w:szCs w:val="22"/>
              </w:rPr>
              <w:t>以上股权的股东、实际控制人时，将其失信信息作为审批的重要参考。</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7" w:lineRule="exact"/>
              <w:ind w:left="0" w:right="0" w:firstLine="660"/>
              <w:jc w:val="left"/>
              <w:rPr>
                <w:sz w:val="22"/>
                <w:szCs w:val="22"/>
              </w:rPr>
            </w:pPr>
            <w:r>
              <w:rPr>
                <w:color w:val="000000"/>
                <w:spacing w:val="0"/>
                <w:w w:val="100"/>
                <w:position w:val="0"/>
                <w:sz w:val="22"/>
                <w:szCs w:val="22"/>
              </w:rPr>
              <w:t>《中华人民共和国证券法》</w:t>
            </w:r>
          </w:p>
          <w:p>
            <w:pPr>
              <w:pStyle w:val="23"/>
              <w:keepNext w:val="0"/>
              <w:keepLines w:val="0"/>
              <w:widowControl w:val="0"/>
              <w:shd w:val="clear" w:color="auto" w:fill="auto"/>
              <w:bidi w:val="0"/>
              <w:spacing w:before="0" w:after="0" w:line="322" w:lineRule="exact"/>
              <w:ind w:left="0" w:right="0" w:firstLine="560"/>
              <w:jc w:val="left"/>
              <w:rPr>
                <w:sz w:val="22"/>
                <w:szCs w:val="22"/>
              </w:rPr>
            </w:pPr>
            <w:r>
              <w:rPr>
                <w:color w:val="000000"/>
                <w:spacing w:val="0"/>
                <w:w w:val="100"/>
                <w:position w:val="0"/>
                <w:sz w:val="22"/>
                <w:szCs w:val="22"/>
              </w:rPr>
              <w:t>第一百二十四条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设立证券公司，应当具备下列条件：</w:t>
            </w:r>
          </w:p>
          <w:p>
            <w:pPr>
              <w:pStyle w:val="23"/>
              <w:keepNext w:val="0"/>
              <w:keepLines w:val="0"/>
              <w:widowControl w:val="0"/>
              <w:shd w:val="clear" w:color="auto" w:fill="auto"/>
              <w:tabs>
                <w:tab w:val="left" w:pos="1186"/>
              </w:tabs>
              <w:bidi w:val="0"/>
              <w:spacing w:before="0" w:after="0" w:line="322"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主要股东具有持续盈利能力，信誉良好，最近三年无重大违法</w:t>
            </w:r>
            <w:r>
              <w:rPr>
                <w:color w:val="000000"/>
                <w:spacing w:val="0"/>
                <w:w w:val="100"/>
                <w:position w:val="0"/>
                <w:sz w:val="22"/>
                <w:szCs w:val="22"/>
                <w:lang w:val="zh-CN" w:eastAsia="zh-CN" w:bidi="zh-CN"/>
              </w:rPr>
              <w:t>违规记</w:t>
            </w:r>
            <w:r>
              <w:rPr>
                <w:color w:val="000000"/>
                <w:spacing w:val="0"/>
                <w:w w:val="100"/>
                <w:position w:val="0"/>
                <w:sz w:val="22"/>
                <w:szCs w:val="22"/>
              </w:rPr>
              <w:t>录，净资产不低于人民币二亿元；</w:t>
            </w:r>
          </w:p>
          <w:p>
            <w:pPr>
              <w:pStyle w:val="23"/>
              <w:keepNext w:val="0"/>
              <w:keepLines w:val="0"/>
              <w:widowControl w:val="0"/>
              <w:shd w:val="clear" w:color="auto" w:fill="auto"/>
              <w:bidi w:val="0"/>
              <w:spacing w:before="0" w:after="0" w:line="322" w:lineRule="exact"/>
              <w:ind w:left="0" w:right="0" w:firstLine="660"/>
              <w:jc w:val="left"/>
              <w:rPr>
                <w:sz w:val="22"/>
                <w:szCs w:val="22"/>
              </w:rPr>
            </w:pPr>
            <w:r>
              <w:rPr>
                <w:color w:val="000000"/>
                <w:spacing w:val="0"/>
                <w:w w:val="100"/>
                <w:position w:val="0"/>
                <w:sz w:val="22"/>
                <w:szCs w:val="22"/>
              </w:rPr>
              <w:t>《中华人民共和国证券投资基金法》</w:t>
            </w:r>
          </w:p>
          <w:p>
            <w:pPr>
              <w:pStyle w:val="23"/>
              <w:keepNext w:val="0"/>
              <w:keepLines w:val="0"/>
              <w:widowControl w:val="0"/>
              <w:shd w:val="clear" w:color="auto" w:fill="auto"/>
              <w:bidi w:val="0"/>
              <w:spacing w:before="0" w:after="0" w:line="312" w:lineRule="exact"/>
              <w:ind w:left="0" w:right="0" w:firstLine="560"/>
              <w:jc w:val="both"/>
              <w:rPr>
                <w:sz w:val="22"/>
                <w:szCs w:val="22"/>
              </w:rPr>
            </w:pPr>
            <w:r>
              <w:rPr>
                <w:color w:val="000000"/>
                <w:spacing w:val="0"/>
                <w:w w:val="100"/>
                <w:position w:val="0"/>
                <w:sz w:val="22"/>
                <w:szCs w:val="22"/>
              </w:rPr>
              <w:t>第十三条 设立管理公开募集基金的基金管理公司，应当具备下列条件，并经国务院证券监督管理机构批准：</w:t>
            </w:r>
          </w:p>
          <w:p>
            <w:pPr>
              <w:pStyle w:val="23"/>
              <w:keepNext w:val="0"/>
              <w:keepLines w:val="0"/>
              <w:widowControl w:val="0"/>
              <w:shd w:val="clear" w:color="auto" w:fill="auto"/>
              <w:tabs>
                <w:tab w:val="left" w:pos="1176"/>
              </w:tabs>
              <w:bidi w:val="0"/>
              <w:spacing w:before="0" w:after="220" w:line="312" w:lineRule="exact"/>
              <w:ind w:left="0" w:right="0" w:firstLine="660"/>
              <w:jc w:val="both"/>
              <w:rPr>
                <w:rFonts w:hint="eastAsia"/>
                <w:color w:val="000000"/>
                <w:spacing w:val="0"/>
                <w:w w:val="100"/>
                <w:position w:val="0"/>
                <w:sz w:val="22"/>
                <w:szCs w:val="22"/>
                <w:lang w:eastAsia="zh-CN"/>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主要股东应当具有经营金融业务或者管理金融机构的良好业绩、良好的财务状况和社会信誉，资产规模达到国务院规定的标准，最近三年没有违法记</w:t>
            </w:r>
            <w:r>
              <w:rPr>
                <w:rFonts w:hint="eastAsia"/>
                <w:color w:val="000000"/>
                <w:spacing w:val="0"/>
                <w:w w:val="100"/>
                <w:position w:val="0"/>
                <w:sz w:val="22"/>
                <w:szCs w:val="22"/>
                <w:lang w:eastAsia="zh-CN"/>
              </w:rPr>
              <w:t>录；</w:t>
            </w:r>
          </w:p>
          <w:p>
            <w:pPr>
              <w:pStyle w:val="23"/>
              <w:keepNext w:val="0"/>
              <w:keepLines w:val="0"/>
              <w:widowControl w:val="0"/>
              <w:shd w:val="clear" w:color="auto" w:fill="auto"/>
              <w:tabs>
                <w:tab w:val="left" w:pos="1176"/>
              </w:tabs>
              <w:bidi w:val="0"/>
              <w:spacing w:before="0" w:after="220" w:line="312" w:lineRule="exact"/>
              <w:ind w:left="0" w:right="0" w:firstLine="660"/>
              <w:jc w:val="both"/>
              <w:rPr>
                <w:sz w:val="22"/>
                <w:szCs w:val="22"/>
              </w:rPr>
            </w:pPr>
            <w:r>
              <w:rPr>
                <w:color w:val="000000"/>
                <w:spacing w:val="0"/>
                <w:w w:val="100"/>
                <w:position w:val="0"/>
                <w:sz w:val="22"/>
                <w:szCs w:val="22"/>
              </w:rPr>
              <w:t>《期货交易管理条例》（国务院令〔第</w:t>
            </w:r>
            <w:r>
              <w:rPr>
                <w:rFonts w:ascii="Times New Roman" w:hAnsi="Times New Roman" w:eastAsia="Times New Roman" w:cs="Times New Roman"/>
                <w:color w:val="000000"/>
                <w:spacing w:val="0"/>
                <w:w w:val="100"/>
                <w:position w:val="0"/>
                <w:sz w:val="26"/>
                <w:szCs w:val="26"/>
              </w:rPr>
              <w:t>627</w:t>
            </w:r>
            <w:r>
              <w:rPr>
                <w:color w:val="000000"/>
                <w:spacing w:val="0"/>
                <w:w w:val="100"/>
                <w:position w:val="0"/>
                <w:sz w:val="22"/>
                <w:szCs w:val="22"/>
              </w:rPr>
              <w:t>号））</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证监会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803"/>
        <w:gridCol w:w="8549"/>
        <w:gridCol w:w="2030"/>
      </w:tblGrid>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600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24" w:lineRule="exact"/>
              <w:ind w:left="0" w:right="0" w:firstLine="560"/>
              <w:jc w:val="both"/>
              <w:rPr>
                <w:sz w:val="22"/>
                <w:szCs w:val="22"/>
              </w:rPr>
            </w:pPr>
            <w:r>
              <w:rPr>
                <w:rFonts w:hint="eastAsia"/>
                <w:color w:val="000000"/>
                <w:spacing w:val="0"/>
                <w:w w:val="100"/>
                <w:position w:val="0"/>
                <w:sz w:val="22"/>
                <w:szCs w:val="22"/>
                <w:lang w:eastAsia="zh-CN"/>
              </w:rPr>
              <w:t>第</w:t>
            </w:r>
            <w:r>
              <w:rPr>
                <w:color w:val="000000"/>
                <w:spacing w:val="0"/>
                <w:w w:val="100"/>
                <w:position w:val="0"/>
                <w:sz w:val="22"/>
                <w:szCs w:val="22"/>
              </w:rPr>
              <w:t>十六条 申请设立期货公司，应当符合《中华人民共和国公司法》的规定，并具备下列条件：</w:t>
            </w:r>
          </w:p>
          <w:p>
            <w:pPr>
              <w:pStyle w:val="23"/>
              <w:keepNext w:val="0"/>
              <w:keepLines w:val="0"/>
              <w:widowControl w:val="0"/>
              <w:shd w:val="clear" w:color="auto" w:fill="auto"/>
              <w:bidi w:val="0"/>
              <w:spacing w:before="0" w:after="0" w:line="324" w:lineRule="exact"/>
              <w:ind w:left="0" w:right="0" w:firstLine="660"/>
              <w:jc w:val="both"/>
              <w:rPr>
                <w:sz w:val="22"/>
                <w:szCs w:val="22"/>
              </w:rPr>
            </w:pPr>
            <w:r>
              <w:rPr>
                <w:color w:val="000000"/>
                <w:spacing w:val="0"/>
                <w:w w:val="100"/>
                <w:position w:val="0"/>
                <w:sz w:val="22"/>
                <w:szCs w:val="22"/>
              </w:rPr>
              <w:t>（四）主要股东以及实际控制人具有持续盈利能力，信誉良好，最近</w:t>
            </w: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年无重大违法违规记录；</w:t>
            </w:r>
          </w:p>
          <w:p>
            <w:pPr>
              <w:pStyle w:val="23"/>
              <w:keepNext w:val="0"/>
              <w:keepLines w:val="0"/>
              <w:widowControl w:val="0"/>
              <w:shd w:val="clear" w:color="auto" w:fill="auto"/>
              <w:bidi w:val="0"/>
              <w:spacing w:before="0" w:after="0" w:line="315" w:lineRule="exact"/>
              <w:ind w:left="0" w:right="0" w:firstLine="660"/>
              <w:jc w:val="both"/>
            </w:pPr>
            <w:r>
              <w:rPr>
                <w:color w:val="000000"/>
                <w:spacing w:val="0"/>
                <w:w w:val="100"/>
                <w:position w:val="0"/>
                <w:sz w:val="22"/>
                <w:szCs w:val="22"/>
              </w:rPr>
              <w:t>《证券公司监督管理条例》（国务院令〔第</w:t>
            </w:r>
            <w:r>
              <w:rPr>
                <w:rFonts w:ascii="Times New Roman" w:hAnsi="Times New Roman" w:eastAsia="Times New Roman" w:cs="Times New Roman"/>
                <w:color w:val="000000"/>
                <w:spacing w:val="0"/>
                <w:w w:val="100"/>
                <w:position w:val="0"/>
              </w:rPr>
              <w:t>522</w:t>
            </w:r>
            <w:r>
              <w:rPr>
                <w:color w:val="000000"/>
                <w:spacing w:val="0"/>
                <w:w w:val="100"/>
                <w:position w:val="0"/>
                <w:sz w:val="22"/>
                <w:szCs w:val="22"/>
              </w:rPr>
              <w:t>号）</w:t>
            </w:r>
            <w:r>
              <w:rPr>
                <w:color w:val="000000"/>
                <w:spacing w:val="0"/>
                <w:w w:val="100"/>
                <w:position w:val="0"/>
              </w:rPr>
              <w:t>）</w:t>
            </w:r>
          </w:p>
          <w:p>
            <w:pPr>
              <w:pStyle w:val="23"/>
              <w:keepNext w:val="0"/>
              <w:keepLines w:val="0"/>
              <w:widowControl w:val="0"/>
              <w:shd w:val="clear" w:color="auto" w:fill="auto"/>
              <w:bidi w:val="0"/>
              <w:spacing w:before="0" w:after="0" w:line="315" w:lineRule="exact"/>
              <w:ind w:left="0" w:right="0" w:firstLine="560"/>
              <w:jc w:val="both"/>
              <w:rPr>
                <w:sz w:val="22"/>
                <w:szCs w:val="22"/>
              </w:rPr>
            </w:pPr>
            <w:r>
              <w:rPr>
                <w:color w:val="000000"/>
                <w:spacing w:val="0"/>
                <w:w w:val="100"/>
                <w:position w:val="0"/>
                <w:sz w:val="22"/>
                <w:szCs w:val="22"/>
              </w:rPr>
              <w:t>第十条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有下列情形之一的单位或者个人，不得成为持有证券公司</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以上股权的股东、实际控制人：</w:t>
            </w:r>
          </w:p>
          <w:p>
            <w:pPr>
              <w:pStyle w:val="23"/>
              <w:keepNext w:val="0"/>
              <w:keepLines w:val="0"/>
              <w:widowControl w:val="0"/>
              <w:shd w:val="clear" w:color="auto" w:fill="auto"/>
              <w:bidi w:val="0"/>
              <w:spacing w:before="0" w:after="0" w:line="315" w:lineRule="exact"/>
              <w:ind w:left="0" w:right="0" w:firstLine="660"/>
              <w:jc w:val="both"/>
              <w:rPr>
                <w:sz w:val="22"/>
                <w:szCs w:val="22"/>
              </w:rPr>
            </w:pPr>
            <w:r>
              <w:rPr>
                <w:color w:val="000000"/>
                <w:spacing w:val="0"/>
                <w:w w:val="100"/>
                <w:position w:val="0"/>
                <w:sz w:val="22"/>
                <w:szCs w:val="22"/>
              </w:rPr>
              <w:t>（一）因故意犯罪被判处</w:t>
            </w:r>
            <w:r>
              <w:rPr>
                <w:rFonts w:hint="eastAsia"/>
                <w:color w:val="000000"/>
                <w:spacing w:val="0"/>
                <w:w w:val="100"/>
                <w:position w:val="0"/>
                <w:sz w:val="22"/>
                <w:szCs w:val="22"/>
                <w:lang w:eastAsia="zh-CN"/>
              </w:rPr>
              <w:t>刑</w:t>
            </w:r>
            <w:r>
              <w:rPr>
                <w:color w:val="000000"/>
                <w:spacing w:val="0"/>
                <w:w w:val="100"/>
                <w:position w:val="0"/>
                <w:sz w:val="22"/>
                <w:szCs w:val="22"/>
              </w:rPr>
              <w:t>罚，刑罚执行完毕未逾</w:t>
            </w: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年；</w:t>
            </w:r>
          </w:p>
          <w:p>
            <w:pPr>
              <w:pStyle w:val="23"/>
              <w:keepNext w:val="0"/>
              <w:keepLines w:val="0"/>
              <w:widowControl w:val="0"/>
              <w:shd w:val="clear" w:color="auto" w:fill="auto"/>
              <w:bidi w:val="0"/>
              <w:spacing w:before="0" w:after="0" w:line="315" w:lineRule="exact"/>
              <w:ind w:left="0" w:right="0" w:firstLine="660"/>
              <w:jc w:val="both"/>
              <w:rPr>
                <w:rFonts w:hint="eastAsia" w:eastAsia="宋体"/>
                <w:sz w:val="22"/>
                <w:szCs w:val="22"/>
                <w:lang w:eastAsia="zh-CN"/>
              </w:rPr>
            </w:pPr>
            <w:r>
              <w:rPr>
                <w:color w:val="000000"/>
                <w:spacing w:val="0"/>
                <w:w w:val="100"/>
                <w:position w:val="0"/>
                <w:sz w:val="22"/>
                <w:szCs w:val="22"/>
              </w:rPr>
              <w:t>（四）国务院证券监督管理机构认定的其他情形</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15" w:lineRule="exact"/>
              <w:ind w:left="0" w:right="0" w:firstLine="660"/>
              <w:jc w:val="both"/>
              <w:rPr>
                <w:sz w:val="22"/>
                <w:szCs w:val="22"/>
              </w:rPr>
            </w:pPr>
            <w:r>
              <w:rPr>
                <w:color w:val="000000"/>
                <w:spacing w:val="0"/>
                <w:w w:val="100"/>
                <w:position w:val="0"/>
                <w:sz w:val="22"/>
                <w:szCs w:val="22"/>
              </w:rPr>
              <w:t>《证券投资基金管理公司管理办法》（证监会令〔</w:t>
            </w:r>
            <w:r>
              <w:rPr>
                <w:rFonts w:hint="eastAsia"/>
                <w:color w:val="000000"/>
                <w:spacing w:val="0"/>
                <w:w w:val="100"/>
                <w:position w:val="0"/>
                <w:sz w:val="22"/>
                <w:szCs w:val="22"/>
                <w:lang w:eastAsia="zh-CN"/>
              </w:rPr>
              <w:t>第</w:t>
            </w:r>
            <w:r>
              <w:rPr>
                <w:rFonts w:ascii="Times New Roman" w:hAnsi="Times New Roman" w:eastAsia="Times New Roman" w:cs="Times New Roman"/>
                <w:color w:val="000000"/>
                <w:spacing w:val="0"/>
                <w:w w:val="100"/>
                <w:position w:val="0"/>
                <w:sz w:val="26"/>
                <w:szCs w:val="26"/>
              </w:rPr>
              <w:t>84</w:t>
            </w:r>
            <w:r>
              <w:rPr>
                <w:color w:val="000000"/>
                <w:spacing w:val="0"/>
                <w:w w:val="100"/>
                <w:position w:val="0"/>
                <w:sz w:val="22"/>
                <w:szCs w:val="22"/>
              </w:rPr>
              <w:t>号））</w:t>
            </w:r>
          </w:p>
          <w:p>
            <w:pPr>
              <w:pStyle w:val="23"/>
              <w:keepNext w:val="0"/>
              <w:keepLines w:val="0"/>
              <w:widowControl w:val="0"/>
              <w:shd w:val="clear" w:color="auto" w:fill="auto"/>
              <w:bidi w:val="0"/>
              <w:spacing w:before="0" w:after="0" w:line="315" w:lineRule="exact"/>
              <w:ind w:left="0" w:right="0" w:firstLine="560"/>
              <w:jc w:val="both"/>
              <w:rPr>
                <w:sz w:val="22"/>
                <w:szCs w:val="22"/>
              </w:rPr>
            </w:pPr>
            <w:r>
              <w:rPr>
                <w:color w:val="000000"/>
                <w:spacing w:val="0"/>
                <w:w w:val="100"/>
                <w:position w:val="0"/>
                <w:sz w:val="22"/>
                <w:szCs w:val="22"/>
              </w:rPr>
              <w:t>第七条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申请设立基金管理公司，出资或者持有股份占基金管理公司注册资本的比例（以下简称持股比例）在</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以上的股东，应当具备下列条件：</w:t>
            </w:r>
          </w:p>
          <w:p>
            <w:pPr>
              <w:pStyle w:val="23"/>
              <w:keepNext w:val="0"/>
              <w:keepLines w:val="0"/>
              <w:widowControl w:val="0"/>
              <w:shd w:val="clear" w:color="auto" w:fill="auto"/>
              <w:tabs>
                <w:tab w:val="left" w:pos="1270"/>
              </w:tabs>
              <w:bidi w:val="0"/>
              <w:spacing w:before="0" w:after="0" w:line="315" w:lineRule="exact"/>
              <w:ind w:left="0" w:right="0" w:firstLine="660"/>
              <w:jc w:val="both"/>
              <w:rPr>
                <w:sz w:val="22"/>
                <w:szCs w:val="22"/>
              </w:rPr>
            </w:pPr>
            <w:r>
              <w:rPr>
                <w:color w:val="000000"/>
                <w:spacing w:val="0"/>
                <w:w w:val="100"/>
                <w:position w:val="0"/>
                <w:sz w:val="22"/>
                <w:szCs w:val="22"/>
              </w:rPr>
              <w:t>（三）最近</w:t>
            </w: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年没有因违法违规行为受到行政处罚或者刑事处罚；</w:t>
            </w:r>
          </w:p>
          <w:p>
            <w:pPr>
              <w:pStyle w:val="23"/>
              <w:keepNext w:val="0"/>
              <w:keepLines w:val="0"/>
              <w:widowControl w:val="0"/>
              <w:shd w:val="clear" w:color="auto" w:fill="auto"/>
              <w:bidi w:val="0"/>
              <w:spacing w:before="0" w:after="0" w:line="315" w:lineRule="exact"/>
              <w:ind w:left="0" w:right="0" w:firstLine="660"/>
              <w:jc w:val="both"/>
              <w:rPr>
                <w:rFonts w:hint="eastAsia" w:eastAsia="宋体"/>
                <w:sz w:val="22"/>
                <w:szCs w:val="22"/>
                <w:lang w:eastAsia="zh-CN"/>
              </w:rPr>
            </w:pPr>
            <w:r>
              <w:rPr>
                <w:color w:val="000000"/>
                <w:spacing w:val="0"/>
                <w:w w:val="100"/>
                <w:position w:val="0"/>
                <w:sz w:val="22"/>
                <w:szCs w:val="22"/>
              </w:rPr>
              <w:t>（六）具有良好的社会信誉，最近</w:t>
            </w: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年在金融监管、税务、工商等行政机关，以及自律管理、商业银行等机构无不良记录</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15" w:lineRule="exact"/>
              <w:ind w:left="0" w:right="0" w:firstLine="660"/>
              <w:jc w:val="both"/>
              <w:rPr>
                <w:sz w:val="22"/>
                <w:szCs w:val="22"/>
              </w:rPr>
            </w:pPr>
            <w:r>
              <w:rPr>
                <w:color w:val="000000"/>
                <w:spacing w:val="0"/>
                <w:w w:val="100"/>
                <w:position w:val="0"/>
                <w:sz w:val="22"/>
                <w:szCs w:val="22"/>
              </w:rPr>
              <w:t>《期货公司监督管理办法》（证监会令〔第</w:t>
            </w:r>
            <w:r>
              <w:rPr>
                <w:rFonts w:ascii="Times New Roman" w:hAnsi="Times New Roman" w:eastAsia="Times New Roman" w:cs="Times New Roman"/>
                <w:color w:val="000000"/>
                <w:spacing w:val="0"/>
                <w:w w:val="100"/>
                <w:position w:val="0"/>
                <w:sz w:val="26"/>
                <w:szCs w:val="26"/>
              </w:rPr>
              <w:t>110</w:t>
            </w:r>
            <w:r>
              <w:rPr>
                <w:color w:val="000000"/>
                <w:spacing w:val="0"/>
                <w:w w:val="100"/>
                <w:position w:val="0"/>
                <w:sz w:val="22"/>
                <w:szCs w:val="22"/>
              </w:rPr>
              <w:t>号））</w:t>
            </w:r>
          </w:p>
          <w:p>
            <w:pPr>
              <w:pStyle w:val="23"/>
              <w:keepNext w:val="0"/>
              <w:keepLines w:val="0"/>
              <w:widowControl w:val="0"/>
              <w:shd w:val="clear" w:color="auto" w:fill="auto"/>
              <w:bidi w:val="0"/>
              <w:spacing w:before="0" w:after="0" w:line="350" w:lineRule="exact"/>
              <w:ind w:left="0" w:right="0" w:firstLine="560"/>
              <w:jc w:val="both"/>
              <w:rPr>
                <w:sz w:val="22"/>
                <w:szCs w:val="22"/>
              </w:rPr>
            </w:pPr>
            <w:r>
              <w:rPr>
                <w:color w:val="000000"/>
                <w:spacing w:val="0"/>
                <w:w w:val="100"/>
                <w:position w:val="0"/>
                <w:sz w:val="22"/>
                <w:szCs w:val="22"/>
              </w:rPr>
              <w:t>第七条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持有</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以上股权的股东为法人或者其他组织的，应当具备下列条件：</w:t>
            </w:r>
          </w:p>
          <w:p>
            <w:pPr>
              <w:pStyle w:val="23"/>
              <w:keepNext w:val="0"/>
              <w:keepLines w:val="0"/>
              <w:widowControl w:val="0"/>
              <w:shd w:val="clear" w:color="auto" w:fill="auto"/>
              <w:tabs>
                <w:tab w:val="left" w:pos="1274"/>
              </w:tabs>
              <w:bidi w:val="0"/>
              <w:spacing w:before="0" w:after="0" w:line="240" w:lineRule="auto"/>
              <w:ind w:left="0" w:right="0" w:firstLine="660"/>
              <w:jc w:val="both"/>
              <w:rPr>
                <w:sz w:val="22"/>
                <w:szCs w:val="22"/>
              </w:rPr>
            </w:pPr>
            <w:r>
              <w:rPr>
                <w:color w:val="000000"/>
                <w:spacing w:val="0"/>
                <w:w w:val="100"/>
                <w:position w:val="0"/>
                <w:sz w:val="22"/>
                <w:szCs w:val="22"/>
              </w:rPr>
              <w:t>（四）近</w:t>
            </w: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年未因重大违法违规行为受到行政处罚或者刑事处罚；</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10" w:hRule="exact"/>
          <w:jc w:val="center"/>
        </w:trPr>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4" w:lineRule="exact"/>
              <w:ind w:left="0" w:right="0" w:firstLine="0"/>
              <w:jc w:val="right"/>
              <w:rPr>
                <w:sz w:val="22"/>
                <w:szCs w:val="22"/>
              </w:rPr>
            </w:pPr>
            <w:r>
              <w:rPr>
                <w:rFonts w:ascii="Times New Roman" w:hAnsi="Times New Roman" w:eastAsia="Times New Roman" w:cs="Times New Roman"/>
                <w:color w:val="000000"/>
                <w:spacing w:val="0"/>
                <w:w w:val="100"/>
                <w:position w:val="0"/>
                <w:sz w:val="26"/>
                <w:szCs w:val="26"/>
              </w:rPr>
              <w:t>9</w:t>
            </w:r>
            <w:r>
              <w:rPr>
                <w:color w:val="000000"/>
                <w:spacing w:val="0"/>
                <w:w w:val="100"/>
                <w:position w:val="0"/>
                <w:sz w:val="22"/>
                <w:szCs w:val="22"/>
              </w:rPr>
              <w:t>、对严重失信的自然人，依法</w:t>
            </w:r>
            <w:r>
              <w:rPr>
                <w:rFonts w:hint="eastAsia"/>
                <w:color w:val="000000"/>
                <w:spacing w:val="0"/>
                <w:w w:val="100"/>
                <w:position w:val="0"/>
                <w:sz w:val="22"/>
                <w:szCs w:val="22"/>
                <w:lang w:eastAsia="zh-CN"/>
              </w:rPr>
              <w:t>限</w:t>
            </w:r>
            <w:r>
              <w:rPr>
                <w:color w:val="000000"/>
                <w:spacing w:val="0"/>
                <w:w w:val="100"/>
                <w:position w:val="0"/>
                <w:sz w:val="22"/>
                <w:szCs w:val="22"/>
              </w:rPr>
              <w:t>制其担任上市公司、证券公司、基金管理公司、</w:t>
            </w:r>
            <w:r>
              <w:rPr>
                <w:rFonts w:hint="eastAsia"/>
                <w:color w:val="000000"/>
                <w:spacing w:val="0"/>
                <w:w w:val="100"/>
                <w:position w:val="0"/>
                <w:sz w:val="22"/>
                <w:szCs w:val="22"/>
                <w:lang w:eastAsia="zh-CN"/>
              </w:rPr>
              <w:t>期</w:t>
            </w:r>
            <w:r>
              <w:rPr>
                <w:color w:val="000000"/>
                <w:spacing w:val="0"/>
                <w:w w:val="100"/>
                <w:position w:val="0"/>
                <w:sz w:val="22"/>
                <w:szCs w:val="22"/>
              </w:rPr>
              <w:t>货公司的董事、监事和高级管理人员等，对其证券、基金、期</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660"/>
              <w:jc w:val="both"/>
              <w:rPr>
                <w:sz w:val="22"/>
                <w:szCs w:val="22"/>
              </w:rPr>
            </w:pPr>
            <w:r>
              <w:rPr>
                <w:color w:val="000000"/>
                <w:spacing w:val="0"/>
                <w:w w:val="100"/>
                <w:position w:val="0"/>
                <w:sz w:val="22"/>
                <w:szCs w:val="22"/>
              </w:rPr>
              <w:t>《中华人民共和国公司法》</w:t>
            </w:r>
          </w:p>
          <w:p>
            <w:pPr>
              <w:pStyle w:val="23"/>
              <w:keepNext w:val="0"/>
              <w:keepLines w:val="0"/>
              <w:widowControl w:val="0"/>
              <w:shd w:val="clear" w:color="auto" w:fill="auto"/>
              <w:bidi w:val="0"/>
              <w:spacing w:before="0" w:after="0" w:line="336" w:lineRule="exact"/>
              <w:ind w:left="0" w:right="0" w:firstLine="560"/>
              <w:jc w:val="both"/>
              <w:rPr>
                <w:sz w:val="22"/>
                <w:szCs w:val="22"/>
              </w:rPr>
            </w:pPr>
            <w:r>
              <w:rPr>
                <w:color w:val="000000"/>
                <w:spacing w:val="0"/>
                <w:w w:val="100"/>
                <w:position w:val="0"/>
                <w:sz w:val="22"/>
                <w:szCs w:val="22"/>
              </w:rPr>
              <w:t>笫一百四十六条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有下列情形之一的，不得担任公司的董事、监事、高级管理人员：</w:t>
            </w:r>
          </w:p>
          <w:p>
            <w:pPr>
              <w:pStyle w:val="23"/>
              <w:keepNext w:val="0"/>
              <w:keepLines w:val="0"/>
              <w:widowControl w:val="0"/>
              <w:shd w:val="clear" w:color="auto" w:fill="auto"/>
              <w:bidi w:val="0"/>
              <w:spacing w:before="0" w:after="0" w:line="326" w:lineRule="exact"/>
              <w:ind w:left="0" w:right="0" w:firstLine="560"/>
              <w:jc w:val="both"/>
              <w:rPr>
                <w:sz w:val="22"/>
                <w:szCs w:val="22"/>
              </w:rPr>
            </w:pPr>
            <w:r>
              <w:rPr>
                <w:color w:val="000000"/>
                <w:spacing w:val="0"/>
                <w:w w:val="100"/>
                <w:position w:val="0"/>
                <w:sz w:val="22"/>
                <w:szCs w:val="22"/>
              </w:rPr>
              <w:t>（四）担任因违法被吊销营业执照、责令关闭的公司、企业的法定代表人，并负有个人责任的，自该公司、企业被吊销营业执照之日起未逾三年；</w:t>
            </w:r>
          </w:p>
          <w:p>
            <w:pPr>
              <w:pStyle w:val="23"/>
              <w:keepNext w:val="0"/>
              <w:keepLines w:val="0"/>
              <w:widowControl w:val="0"/>
              <w:shd w:val="clear" w:color="auto" w:fill="auto"/>
              <w:bidi w:val="0"/>
              <w:spacing w:before="0" w:after="0" w:line="331" w:lineRule="exact"/>
              <w:ind w:left="0" w:right="0" w:firstLine="660"/>
              <w:jc w:val="both"/>
              <w:rPr>
                <w:sz w:val="22"/>
                <w:szCs w:val="22"/>
              </w:rPr>
            </w:pPr>
            <w:r>
              <w:rPr>
                <w:color w:val="000000"/>
                <w:spacing w:val="0"/>
                <w:w w:val="100"/>
                <w:position w:val="0"/>
                <w:sz w:val="22"/>
                <w:szCs w:val="22"/>
              </w:rPr>
              <w:t>《证券公司董事、监事和高级管理人员任职资格监管办法》（证监会令〔第</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证监会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818"/>
        <w:gridCol w:w="8544"/>
        <w:gridCol w:w="2040"/>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tabs>
                <w:tab w:val="left" w:pos="3382"/>
              </w:tabs>
              <w:bidi w:val="0"/>
              <w:spacing w:before="0" w:after="0" w:line="240" w:lineRule="auto"/>
              <w:ind w:left="0" w:right="0" w:firstLine="540"/>
              <w:jc w:val="both"/>
              <w:rPr>
                <w:sz w:val="22"/>
                <w:szCs w:val="22"/>
              </w:rPr>
            </w:pPr>
            <w:r>
              <w:rPr>
                <w:color w:val="000000"/>
                <w:spacing w:val="0"/>
                <w:w w:val="100"/>
                <w:position w:val="0"/>
                <w:sz w:val="22"/>
                <w:szCs w:val="22"/>
                <w:lang w:val="en-US" w:eastAsia="en-US" w:bidi="en-US"/>
              </w:rPr>
              <w:tab/>
            </w: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540" w:firstLine="0"/>
              <w:jc w:val="righ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17"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货从业资格申请予以从</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6"/>
                <w:szCs w:val="26"/>
              </w:rPr>
              <w:t xml:space="preserve">88 </w:t>
            </w:r>
            <w:r>
              <w:rPr>
                <w:color w:val="000000"/>
                <w:spacing w:val="0"/>
                <w:w w:val="100"/>
                <w:position w:val="0"/>
                <w:sz w:val="22"/>
                <w:szCs w:val="22"/>
              </w:rPr>
              <w:t>号</w:t>
            </w:r>
            <w:r>
              <w:rPr>
                <w:rFonts w:hint="eastAsia"/>
                <w:color w:val="000000"/>
                <w:spacing w:val="0"/>
                <w:w w:val="100"/>
                <w:position w:val="0"/>
                <w:sz w:val="22"/>
                <w:szCs w:val="22"/>
                <w:lang w:val="en-US" w:eastAsia="zh-CN"/>
              </w:rPr>
              <w:t>]</w:t>
            </w:r>
            <w:r>
              <w:rPr>
                <w:color w:val="000000"/>
                <w:spacing w:val="0"/>
                <w:w w:val="100"/>
                <w:position w:val="0"/>
                <w:sz w:val="22"/>
                <w:szCs w:val="22"/>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7" w:hRule="exact"/>
          <w:jc w:val="center"/>
        </w:trPr>
        <w:tc>
          <w:tcPr>
            <w:tcBorders>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严审核，对已成为证券、</w:t>
            </w:r>
          </w:p>
        </w:tc>
        <w:tc>
          <w:tcPr>
            <w:tcBorders>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540"/>
              <w:jc w:val="left"/>
              <w:rPr>
                <w:sz w:val="22"/>
                <w:szCs w:val="22"/>
              </w:rPr>
            </w:pPr>
            <w:r>
              <w:rPr>
                <w:color w:val="000000"/>
                <w:spacing w:val="0"/>
                <w:w w:val="100"/>
                <w:position w:val="0"/>
                <w:sz w:val="22"/>
                <w:szCs w:val="22"/>
              </w:rPr>
              <w:t>第八条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取得证券公司董事、监事、高管人员和分支机构负责人任职资格，</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Borders>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基金、期货从业人员的相</w:t>
            </w:r>
          </w:p>
        </w:tc>
        <w:tc>
          <w:tcPr>
            <w:tcBorders>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应当具备以下基本条件：</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64" w:hRule="exact"/>
          <w:jc w:val="center"/>
        </w:trPr>
        <w:tc>
          <w:tcPr>
            <w:tcBorders>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关主体予以重点关注。</w:t>
            </w:r>
          </w:p>
        </w:tc>
        <w:tc>
          <w:tcPr>
            <w:tcBorders>
              <w:left w:val="single" w:color="auto" w:sz="4" w:space="0"/>
            </w:tcBorders>
            <w:shd w:val="clear" w:color="auto" w:fill="FFFFFF"/>
            <w:vAlign w:val="bottom"/>
          </w:tcPr>
          <w:p>
            <w:pPr>
              <w:pStyle w:val="23"/>
              <w:keepNext w:val="0"/>
              <w:keepLines w:val="0"/>
              <w:widowControl w:val="0"/>
              <w:shd w:val="clear" w:color="auto" w:fill="auto"/>
              <w:bidi w:val="0"/>
              <w:spacing w:before="0" w:after="0" w:line="326" w:lineRule="exact"/>
              <w:ind w:left="0" w:right="0" w:firstLine="540"/>
              <w:jc w:val="both"/>
              <w:rPr>
                <w:sz w:val="22"/>
                <w:szCs w:val="22"/>
              </w:rPr>
            </w:pPr>
            <w:r>
              <w:rPr>
                <w:color w:val="000000"/>
                <w:spacing w:val="0"/>
                <w:w w:val="100"/>
                <w:position w:val="0"/>
                <w:sz w:val="22"/>
                <w:szCs w:val="22"/>
              </w:rPr>
              <w:t>（一）正直诚实，品行良好；</w:t>
            </w:r>
          </w:p>
          <w:p>
            <w:pPr>
              <w:pStyle w:val="23"/>
              <w:keepNext w:val="0"/>
              <w:keepLines w:val="0"/>
              <w:widowControl w:val="0"/>
              <w:shd w:val="clear" w:color="auto" w:fill="auto"/>
              <w:bidi w:val="0"/>
              <w:spacing w:before="0" w:after="0" w:line="326" w:lineRule="exact"/>
              <w:ind w:left="0" w:right="0" w:firstLine="540"/>
              <w:jc w:val="both"/>
              <w:rPr>
                <w:sz w:val="22"/>
                <w:szCs w:val="22"/>
              </w:rPr>
            </w:pPr>
            <w:r>
              <w:rPr>
                <w:color w:val="000000"/>
                <w:spacing w:val="0"/>
                <w:w w:val="100"/>
                <w:position w:val="0"/>
                <w:sz w:val="22"/>
                <w:szCs w:val="22"/>
              </w:rPr>
              <w:t>《中华人民共和国证券投资基金法》</w:t>
            </w:r>
          </w:p>
          <w:p>
            <w:pPr>
              <w:pStyle w:val="23"/>
              <w:keepNext w:val="0"/>
              <w:keepLines w:val="0"/>
              <w:widowControl w:val="0"/>
              <w:shd w:val="clear" w:color="auto" w:fill="auto"/>
              <w:bidi w:val="0"/>
              <w:spacing w:before="0" w:after="0" w:line="326" w:lineRule="exact"/>
              <w:ind w:left="0" w:right="0" w:firstLine="620"/>
              <w:jc w:val="both"/>
              <w:rPr>
                <w:sz w:val="22"/>
                <w:szCs w:val="22"/>
              </w:rPr>
            </w:pPr>
            <w:r>
              <w:rPr>
                <w:color w:val="000000"/>
                <w:spacing w:val="0"/>
                <w:w w:val="100"/>
                <w:position w:val="0"/>
                <w:sz w:val="22"/>
                <w:szCs w:val="22"/>
              </w:rPr>
              <w:t>第十五条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有下列情形之一的，不得担任公开募集基金的基金管理人的董事、 监事、高级管理人员和其他从业人员：</w:t>
            </w:r>
          </w:p>
        </w:tc>
        <w:tc>
          <w:tcPr>
            <w:tcBorders>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16" w:hRule="exact"/>
          <w:jc w:val="center"/>
        </w:trPr>
        <w:tc>
          <w:tcPr>
            <w:tcBorders>
              <w:left w:val="single" w:color="auto" w:sz="4" w:space="0"/>
              <w:bottom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both"/>
              <w:rPr>
                <w:sz w:val="9"/>
                <w:szCs w:val="9"/>
              </w:rPr>
            </w:pPr>
            <w:r>
              <w:rPr>
                <w:rFonts w:ascii="Times New Roman" w:hAnsi="Times New Roman" w:eastAsia="Times New Roman" w:cs="Times New Roman"/>
                <w:color w:val="000000"/>
                <w:spacing w:val="0"/>
                <w:w w:val="100"/>
                <w:position w:val="0"/>
                <w:sz w:val="9"/>
                <w:szCs w:val="9"/>
              </w:rPr>
              <w:t>1</w:t>
            </w:r>
          </w:p>
        </w:tc>
        <w:tc>
          <w:tcPr>
            <w:tcBorders>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4" w:lineRule="exact"/>
              <w:ind w:left="0" w:right="0" w:firstLine="620"/>
              <w:jc w:val="both"/>
              <w:rPr>
                <w:sz w:val="22"/>
                <w:szCs w:val="22"/>
              </w:rPr>
            </w:pPr>
            <w:r>
              <w:rPr>
                <w:color w:val="000000"/>
                <w:spacing w:val="0"/>
                <w:w w:val="100"/>
                <w:position w:val="0"/>
                <w:sz w:val="22"/>
                <w:szCs w:val="22"/>
              </w:rPr>
              <w:t>（二）对所任职的公司、企业因经营不善破产清算或者因违法被吊销营业执照负有个人责任的董事、监事、厂长、高级管理人员，自</w:t>
            </w:r>
            <w:r>
              <w:rPr>
                <w:rFonts w:hint="eastAsia"/>
                <w:color w:val="000000"/>
                <w:spacing w:val="0"/>
                <w:w w:val="100"/>
                <w:position w:val="0"/>
                <w:sz w:val="22"/>
                <w:szCs w:val="22"/>
                <w:lang w:eastAsia="zh-CN"/>
              </w:rPr>
              <w:t>该</w:t>
            </w:r>
            <w:r>
              <w:rPr>
                <w:color w:val="000000"/>
                <w:spacing w:val="0"/>
                <w:w w:val="100"/>
                <w:position w:val="0"/>
                <w:sz w:val="22"/>
                <w:szCs w:val="22"/>
              </w:rPr>
              <w:t>公司、企业破产清算终结或者被吊销营业执照之日起未逾五年的；</w:t>
            </w:r>
          </w:p>
          <w:p>
            <w:pPr>
              <w:pStyle w:val="23"/>
              <w:keepNext w:val="0"/>
              <w:keepLines w:val="0"/>
              <w:widowControl w:val="0"/>
              <w:shd w:val="clear" w:color="auto" w:fill="auto"/>
              <w:bidi w:val="0"/>
              <w:spacing w:before="0" w:after="0" w:line="314" w:lineRule="exact"/>
              <w:ind w:left="0" w:right="0" w:firstLine="620"/>
              <w:jc w:val="both"/>
              <w:rPr>
                <w:color w:val="000000"/>
                <w:spacing w:val="0"/>
                <w:w w:val="100"/>
                <w:position w:val="0"/>
                <w:sz w:val="22"/>
                <w:szCs w:val="22"/>
              </w:rPr>
            </w:pPr>
            <w:r>
              <w:rPr>
                <w:color w:val="000000"/>
                <w:spacing w:val="0"/>
                <w:w w:val="100"/>
                <w:position w:val="0"/>
                <w:sz w:val="22"/>
                <w:szCs w:val="22"/>
              </w:rPr>
              <w:t>《证券投资基金行业高级管理人员任职管理办法》（证监会令〔第</w:t>
            </w:r>
            <w:r>
              <w:rPr>
                <w:rFonts w:ascii="Times New Roman" w:hAnsi="Times New Roman" w:eastAsia="Times New Roman" w:cs="Times New Roman"/>
                <w:color w:val="000000"/>
                <w:spacing w:val="0"/>
                <w:w w:val="100"/>
                <w:position w:val="0"/>
                <w:sz w:val="26"/>
                <w:szCs w:val="26"/>
              </w:rPr>
              <w:t>23</w:t>
            </w:r>
            <w:r>
              <w:rPr>
                <w:color w:val="000000"/>
                <w:spacing w:val="0"/>
                <w:w w:val="100"/>
                <w:position w:val="0"/>
                <w:sz w:val="22"/>
                <w:szCs w:val="22"/>
              </w:rPr>
              <w:t xml:space="preserve">号）） </w:t>
            </w:r>
          </w:p>
          <w:p>
            <w:pPr>
              <w:pStyle w:val="23"/>
              <w:keepNext w:val="0"/>
              <w:keepLines w:val="0"/>
              <w:widowControl w:val="0"/>
              <w:shd w:val="clear" w:color="auto" w:fill="auto"/>
              <w:bidi w:val="0"/>
              <w:spacing w:before="0" w:after="0" w:line="314" w:lineRule="exact"/>
              <w:ind w:left="0" w:right="0" w:firstLine="620"/>
              <w:jc w:val="both"/>
              <w:rPr>
                <w:sz w:val="22"/>
                <w:szCs w:val="22"/>
              </w:rPr>
            </w:pPr>
            <w:r>
              <w:rPr>
                <w:color w:val="000000"/>
                <w:spacing w:val="0"/>
                <w:w w:val="100"/>
                <w:position w:val="0"/>
                <w:sz w:val="22"/>
                <w:szCs w:val="22"/>
              </w:rPr>
              <w:t>第四条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高级管理人员应当遵守法律、行政法规和中国证监会的规定，遵守公司章程和行业规范，恪守诚信，审慎勤勉，忠实尽责，维护基金份额持有人的合法权益。</w:t>
            </w:r>
          </w:p>
          <w:p>
            <w:pPr>
              <w:pStyle w:val="23"/>
              <w:keepNext w:val="0"/>
              <w:keepLines w:val="0"/>
              <w:widowControl w:val="0"/>
              <w:shd w:val="clear" w:color="auto" w:fill="auto"/>
              <w:bidi w:val="0"/>
              <w:spacing w:before="0" w:after="0" w:line="314" w:lineRule="exact"/>
              <w:ind w:left="0" w:right="0" w:firstLine="620"/>
              <w:jc w:val="both"/>
              <w:rPr>
                <w:sz w:val="22"/>
                <w:szCs w:val="22"/>
              </w:rPr>
            </w:pPr>
            <w:r>
              <w:rPr>
                <w:color w:val="000000"/>
                <w:spacing w:val="0"/>
                <w:w w:val="100"/>
                <w:position w:val="0"/>
                <w:sz w:val="22"/>
                <w:szCs w:val="22"/>
              </w:rPr>
              <w:t xml:space="preserve">《期货公司董事、监事和高级管理人员任职资格管理办法》（证监会令〔第 </w:t>
            </w:r>
            <w:r>
              <w:rPr>
                <w:rFonts w:ascii="Times New Roman" w:hAnsi="Times New Roman" w:eastAsia="Times New Roman" w:cs="Times New Roman"/>
                <w:color w:val="000000"/>
                <w:spacing w:val="0"/>
                <w:w w:val="100"/>
                <w:position w:val="0"/>
                <w:sz w:val="26"/>
                <w:szCs w:val="26"/>
              </w:rPr>
              <w:t xml:space="preserve">47 </w:t>
            </w:r>
            <w:r>
              <w:rPr>
                <w:color w:val="000000"/>
                <w:spacing w:val="0"/>
                <w:w w:val="100"/>
                <w:position w:val="0"/>
                <w:sz w:val="22"/>
                <w:szCs w:val="22"/>
              </w:rPr>
              <w:t>号））</w:t>
            </w:r>
          </w:p>
          <w:p>
            <w:pPr>
              <w:pStyle w:val="23"/>
              <w:keepNext w:val="0"/>
              <w:keepLines w:val="0"/>
              <w:widowControl w:val="0"/>
              <w:shd w:val="clear" w:color="auto" w:fill="auto"/>
              <w:bidi w:val="0"/>
              <w:spacing w:before="0" w:after="0" w:line="314" w:lineRule="exact"/>
              <w:ind w:left="0" w:right="0" w:firstLine="620"/>
              <w:jc w:val="both"/>
              <w:rPr>
                <w:sz w:val="22"/>
                <w:szCs w:val="22"/>
              </w:rPr>
            </w:pPr>
            <w:r>
              <w:rPr>
                <w:color w:val="000000"/>
                <w:spacing w:val="0"/>
                <w:w w:val="100"/>
                <w:position w:val="0"/>
                <w:sz w:val="22"/>
                <w:szCs w:val="22"/>
              </w:rPr>
              <w:t>第六条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申请期货公司董事、监事和高级管理人员的任职资格，应当具有诚实守信的品质、良好的职业道德和履行职责所必需的经营管理能力。</w:t>
            </w:r>
          </w:p>
          <w:p>
            <w:pPr>
              <w:pStyle w:val="23"/>
              <w:keepNext w:val="0"/>
              <w:keepLines w:val="0"/>
              <w:widowControl w:val="0"/>
              <w:shd w:val="clear" w:color="auto" w:fill="auto"/>
              <w:bidi w:val="0"/>
              <w:spacing w:before="0" w:after="0" w:line="314" w:lineRule="exact"/>
              <w:ind w:left="0" w:right="0" w:firstLine="540"/>
              <w:jc w:val="both"/>
              <w:rPr>
                <w:sz w:val="22"/>
                <w:szCs w:val="22"/>
              </w:rPr>
            </w:pPr>
            <w:r>
              <w:rPr>
                <w:color w:val="000000"/>
                <w:spacing w:val="0"/>
                <w:w w:val="100"/>
                <w:position w:val="0"/>
                <w:sz w:val="22"/>
                <w:szCs w:val="22"/>
              </w:rPr>
              <w:t>《证券业从业人员资格管理办法》（证监会令〔第</w:t>
            </w:r>
            <w:r>
              <w:rPr>
                <w:rFonts w:ascii="Times New Roman" w:hAnsi="Times New Roman" w:eastAsia="Times New Roman" w:cs="Times New Roman"/>
                <w:color w:val="000000"/>
                <w:spacing w:val="0"/>
                <w:w w:val="100"/>
                <w:position w:val="0"/>
                <w:sz w:val="26"/>
                <w:szCs w:val="26"/>
              </w:rPr>
              <w:t>14</w:t>
            </w:r>
            <w:r>
              <w:rPr>
                <w:color w:val="000000"/>
                <w:spacing w:val="0"/>
                <w:w w:val="100"/>
                <w:position w:val="0"/>
                <w:sz w:val="22"/>
                <w:szCs w:val="22"/>
              </w:rPr>
              <w:t>号））</w:t>
            </w:r>
          </w:p>
          <w:p>
            <w:pPr>
              <w:pStyle w:val="23"/>
              <w:keepNext w:val="0"/>
              <w:keepLines w:val="0"/>
              <w:widowControl w:val="0"/>
              <w:shd w:val="clear" w:color="auto" w:fill="auto"/>
              <w:bidi w:val="0"/>
              <w:spacing w:before="0" w:after="0" w:line="314" w:lineRule="exact"/>
              <w:ind w:left="0" w:right="0" w:firstLine="620"/>
              <w:jc w:val="both"/>
              <w:rPr>
                <w:sz w:val="22"/>
                <w:szCs w:val="22"/>
              </w:rPr>
            </w:pPr>
            <w:r>
              <w:rPr>
                <w:color w:val="000000"/>
                <w:spacing w:val="0"/>
                <w:w w:val="100"/>
                <w:position w:val="0"/>
                <w:sz w:val="22"/>
                <w:szCs w:val="22"/>
              </w:rPr>
              <w:t>第十条 取得从业资格的人员，符合下列条件的，可以通过机构申请执业证书；</w:t>
            </w:r>
          </w:p>
          <w:p>
            <w:pPr>
              <w:pStyle w:val="23"/>
              <w:keepNext w:val="0"/>
              <w:keepLines w:val="0"/>
              <w:widowControl w:val="0"/>
              <w:shd w:val="clear" w:color="auto" w:fill="auto"/>
              <w:bidi w:val="0"/>
              <w:spacing w:before="0" w:after="0" w:line="314" w:lineRule="exact"/>
              <w:ind w:left="0" w:right="0" w:firstLine="540"/>
              <w:jc w:val="both"/>
              <w:rPr>
                <w:sz w:val="22"/>
                <w:szCs w:val="22"/>
              </w:rPr>
            </w:pPr>
            <w:r>
              <w:rPr>
                <w:color w:val="000000"/>
                <w:spacing w:val="0"/>
                <w:w w:val="100"/>
                <w:position w:val="0"/>
                <w:sz w:val="22"/>
                <w:szCs w:val="22"/>
              </w:rPr>
              <w:t>（五）品行端正，具有良好的职业道德；</w:t>
            </w:r>
          </w:p>
          <w:p>
            <w:pPr>
              <w:pStyle w:val="23"/>
              <w:keepNext w:val="0"/>
              <w:keepLines w:val="0"/>
              <w:widowControl w:val="0"/>
              <w:shd w:val="clear" w:color="auto" w:fill="auto"/>
              <w:bidi w:val="0"/>
              <w:spacing w:before="0" w:after="0" w:line="314" w:lineRule="exact"/>
              <w:ind w:left="0" w:right="0" w:firstLine="540"/>
              <w:jc w:val="both"/>
              <w:rPr>
                <w:sz w:val="22"/>
                <w:szCs w:val="22"/>
              </w:rPr>
            </w:pPr>
            <w:r>
              <w:rPr>
                <w:color w:val="000000"/>
                <w:spacing w:val="0"/>
                <w:w w:val="100"/>
                <w:position w:val="0"/>
                <w:sz w:val="22"/>
                <w:szCs w:val="22"/>
              </w:rPr>
              <w:t>《期货从业人员管理办法》（证监会令〔第</w:t>
            </w:r>
            <w:r>
              <w:rPr>
                <w:rFonts w:ascii="Times New Roman" w:hAnsi="Times New Roman" w:eastAsia="Times New Roman" w:cs="Times New Roman"/>
                <w:color w:val="000000"/>
                <w:spacing w:val="0"/>
                <w:w w:val="100"/>
                <w:position w:val="0"/>
                <w:sz w:val="26"/>
                <w:szCs w:val="26"/>
              </w:rPr>
              <w:t>48</w:t>
            </w:r>
            <w:r>
              <w:rPr>
                <w:color w:val="000000"/>
                <w:spacing w:val="0"/>
                <w:w w:val="100"/>
                <w:position w:val="0"/>
                <w:sz w:val="22"/>
                <w:szCs w:val="22"/>
              </w:rPr>
              <w:t>号</w:t>
            </w:r>
            <w:r>
              <w:rPr>
                <w:rFonts w:hint="eastAsia"/>
                <w:color w:val="000000"/>
                <w:spacing w:val="0"/>
                <w:w w:val="100"/>
                <w:position w:val="0"/>
                <w:sz w:val="22"/>
                <w:szCs w:val="22"/>
                <w:lang w:val="en-US" w:eastAsia="zh-CN"/>
              </w:rPr>
              <w:t>]</w:t>
            </w:r>
            <w:r>
              <w:rPr>
                <w:color w:val="000000"/>
                <w:spacing w:val="0"/>
                <w:w w:val="100"/>
                <w:position w:val="0"/>
                <w:sz w:val="22"/>
                <w:szCs w:val="22"/>
              </w:rPr>
              <w:t>）</w:t>
            </w:r>
          </w:p>
          <w:p>
            <w:pPr>
              <w:pStyle w:val="23"/>
              <w:keepNext w:val="0"/>
              <w:keepLines w:val="0"/>
              <w:widowControl w:val="0"/>
              <w:shd w:val="clear" w:color="auto" w:fill="auto"/>
              <w:bidi w:val="0"/>
              <w:spacing w:before="0" w:after="0" w:line="302" w:lineRule="exact"/>
              <w:ind w:left="0" w:right="0" w:firstLine="620"/>
              <w:jc w:val="both"/>
              <w:rPr>
                <w:sz w:val="22"/>
                <w:szCs w:val="22"/>
              </w:rPr>
            </w:pPr>
            <w:r>
              <w:rPr>
                <w:color w:val="000000"/>
                <w:spacing w:val="0"/>
                <w:w w:val="100"/>
                <w:position w:val="0"/>
                <w:sz w:val="22"/>
                <w:szCs w:val="22"/>
              </w:rPr>
              <w:t>第十条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机构任用具有从业资格考试合格证明且符合下列条件的人员从事 期货业务的，应当为其办理从业资格申请：</w:t>
            </w:r>
            <w:r>
              <w:rPr>
                <w:color w:val="000000"/>
                <w:spacing w:val="0"/>
                <w:w w:val="100"/>
                <w:position w:val="0"/>
                <w:sz w:val="22"/>
                <w:szCs w:val="22"/>
                <w:lang w:val="zh-CN" w:eastAsia="zh-CN" w:bidi="zh-CN"/>
              </w:rPr>
              <w:t xml:space="preserve"> </w:t>
            </w:r>
          </w:p>
        </w:tc>
        <w:tc>
          <w:tcPr>
            <w:tcBorders>
              <w:left w:val="single" w:color="auto" w:sz="4" w:space="0"/>
              <w:bottom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right"/>
              <w:rPr>
                <w:sz w:val="9"/>
                <w:szCs w:val="9"/>
              </w:rPr>
            </w:pPr>
            <w:r>
              <w:rPr>
                <w:rFonts w:ascii="Times New Roman" w:hAnsi="Times New Roman" w:eastAsia="Times New Roman" w:cs="Times New Roman"/>
                <w:color w:val="000000"/>
                <w:spacing w:val="0"/>
                <w:w w:val="100"/>
                <w:position w:val="0"/>
                <w:sz w:val="9"/>
                <w:szCs w:val="9"/>
              </w:rPr>
              <w:t>1</w:t>
            </w:r>
          </w:p>
        </w:tc>
      </w:tr>
    </w:tbl>
    <w:p>
      <w:pPr>
        <w:sectPr>
          <w:footerReference r:id="rId10" w:type="default"/>
          <w:footerReference r:id="rId11" w:type="even"/>
          <w:footnotePr>
            <w:numFmt w:val="decimal"/>
          </w:footnotePr>
          <w:pgSz w:w="16840" w:h="11900" w:orient="landscape"/>
          <w:pgMar w:top="1803" w:right="1670" w:bottom="1574" w:left="1768" w:header="1375"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808"/>
        <w:gridCol w:w="8549"/>
        <w:gridCol w:w="2030"/>
      </w:tblGrid>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48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2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20" w:lineRule="exact"/>
              <w:ind w:left="0" w:right="0" w:firstLine="660"/>
              <w:jc w:val="both"/>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color w:val="000000"/>
                <w:spacing w:val="0"/>
                <w:w w:val="100"/>
                <w:position w:val="0"/>
                <w:sz w:val="22"/>
                <w:szCs w:val="22"/>
              </w:rPr>
              <w:t>品行端正，具有良好的职业道德；</w:t>
            </w:r>
          </w:p>
          <w:p>
            <w:pPr>
              <w:pStyle w:val="23"/>
              <w:keepNext w:val="0"/>
              <w:keepLines w:val="0"/>
              <w:widowControl w:val="0"/>
              <w:shd w:val="clear" w:color="auto" w:fill="auto"/>
              <w:bidi w:val="0"/>
              <w:spacing w:before="0" w:after="0" w:line="320" w:lineRule="exact"/>
              <w:ind w:left="0" w:right="0" w:firstLine="660"/>
              <w:jc w:val="both"/>
              <w:rPr>
                <w:sz w:val="22"/>
                <w:szCs w:val="22"/>
              </w:rPr>
            </w:pPr>
            <w:r>
              <w:rPr>
                <w:color w:val="000000"/>
                <w:spacing w:val="0"/>
                <w:w w:val="100"/>
                <w:position w:val="0"/>
                <w:sz w:val="22"/>
                <w:szCs w:val="22"/>
              </w:rPr>
              <w:t>《私募投资基金监督管理暂行办法》（证监会令〔第</w:t>
            </w:r>
            <w:r>
              <w:rPr>
                <w:rFonts w:ascii="Times New Roman" w:hAnsi="Times New Roman" w:eastAsia="Times New Roman" w:cs="Times New Roman"/>
                <w:color w:val="000000"/>
                <w:spacing w:val="0"/>
                <w:w w:val="100"/>
                <w:position w:val="0"/>
                <w:sz w:val="26"/>
                <w:szCs w:val="26"/>
              </w:rPr>
              <w:t>105</w:t>
            </w:r>
            <w:r>
              <w:rPr>
                <w:color w:val="000000"/>
                <w:spacing w:val="0"/>
                <w:w w:val="100"/>
                <w:position w:val="0"/>
                <w:sz w:val="22"/>
                <w:szCs w:val="22"/>
              </w:rPr>
              <w:t>号））</w:t>
            </w:r>
          </w:p>
          <w:p>
            <w:pPr>
              <w:pStyle w:val="23"/>
              <w:keepNext w:val="0"/>
              <w:keepLines w:val="0"/>
              <w:widowControl w:val="0"/>
              <w:shd w:val="clear" w:color="auto" w:fill="auto"/>
              <w:bidi w:val="0"/>
              <w:spacing w:before="0" w:after="0" w:line="320" w:lineRule="exact"/>
              <w:ind w:left="0" w:right="0" w:firstLine="560"/>
              <w:jc w:val="both"/>
              <w:rPr>
                <w:rFonts w:hint="eastAsia" w:eastAsia="宋体"/>
                <w:sz w:val="22"/>
                <w:szCs w:val="22"/>
                <w:lang w:eastAsia="zh-CN"/>
              </w:rPr>
            </w:pPr>
            <w:r>
              <w:rPr>
                <w:color w:val="000000"/>
                <w:spacing w:val="0"/>
                <w:w w:val="100"/>
                <w:position w:val="0"/>
                <w:sz w:val="22"/>
                <w:szCs w:val="22"/>
              </w:rPr>
              <w:t>第四条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私募基金管理人和从事私募基金托管业务的机构（以下简称私募基金托管人）管理、运用私募基金财产，从事私募基金销售业务的机构（以下简称私募基金销售机构）及其他私募服务</w:t>
            </w:r>
            <w:r>
              <w:rPr>
                <w:rFonts w:hint="eastAsia"/>
                <w:color w:val="000000"/>
                <w:spacing w:val="0"/>
                <w:w w:val="100"/>
                <w:position w:val="0"/>
                <w:sz w:val="22"/>
                <w:szCs w:val="22"/>
                <w:lang w:eastAsia="zh-CN"/>
              </w:rPr>
              <w:t>机</w:t>
            </w:r>
            <w:r>
              <w:rPr>
                <w:color w:val="000000"/>
                <w:spacing w:val="0"/>
                <w:w w:val="100"/>
                <w:position w:val="0"/>
                <w:sz w:val="22"/>
                <w:szCs w:val="22"/>
              </w:rPr>
              <w:t>构从事私募基金服务活动，应当恪尽职守，履行诚实信用、谨慎勤勉的义务</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20" w:lineRule="exact"/>
              <w:ind w:left="0" w:right="0" w:firstLine="540"/>
              <w:jc w:val="both"/>
              <w:rPr>
                <w:rFonts w:hint="eastAsia" w:eastAsia="宋体"/>
                <w:sz w:val="22"/>
                <w:szCs w:val="22"/>
                <w:lang w:eastAsia="zh-CN"/>
              </w:rPr>
            </w:pPr>
            <w:r>
              <w:rPr>
                <w:color w:val="000000"/>
                <w:spacing w:val="0"/>
                <w:w w:val="100"/>
                <w:position w:val="0"/>
                <w:sz w:val="22"/>
                <w:szCs w:val="22"/>
              </w:rPr>
              <w:t>私募基金从业人员应当遵守法律、行政法规，恪守职业道德和行为规范</w:t>
            </w:r>
            <w:r>
              <w:rPr>
                <w:rFonts w:hint="eastAsia"/>
                <w:color w:val="000000"/>
                <w:spacing w:val="0"/>
                <w:w w:val="100"/>
                <w:position w:val="0"/>
                <w:sz w:val="22"/>
                <w:szCs w:val="22"/>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02"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8" w:lineRule="exact"/>
              <w:ind w:left="0" w:right="0" w:firstLine="0"/>
              <w:jc w:val="center"/>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10</w:t>
            </w:r>
            <w:r>
              <w:rPr>
                <w:color w:val="000000"/>
                <w:spacing w:val="0"/>
                <w:w w:val="100"/>
                <w:position w:val="0"/>
                <w:sz w:val="22"/>
                <w:szCs w:val="22"/>
              </w:rPr>
              <w:t>、对严重失信的自然人，依法限制其担任食品药品生产经营企业法定代表人、董事、监事和高级管理人员</w:t>
            </w:r>
            <w:r>
              <w:rPr>
                <w:rFonts w:hint="eastAsia"/>
                <w:color w:val="000000"/>
                <w:spacing w:val="0"/>
                <w:w w:val="100"/>
                <w:position w:val="0"/>
                <w:sz w:val="22"/>
                <w:szCs w:val="22"/>
                <w:lang w:eastAsia="zh-CN"/>
              </w:rPr>
              <w:t>。</w:t>
            </w:r>
          </w:p>
        </w:tc>
        <w:tc>
          <w:tcPr>
            <w:tcBorders>
              <w:top w:val="single" w:color="auto" w:sz="4" w:space="0"/>
              <w:left w:val="single" w:color="auto" w:sz="4" w:space="0"/>
              <w:bottom w:val="single" w:color="auto" w:sz="4" w:space="0"/>
            </w:tcBorders>
            <w:shd w:val="clear" w:color="auto" w:fill="FFFFFF"/>
            <w:vAlign w:val="bottom"/>
          </w:tcPr>
          <w:p>
            <w:pPr>
              <w:pStyle w:val="23"/>
              <w:keepNext w:val="0"/>
              <w:keepLines w:val="0"/>
              <w:widowControl w:val="0"/>
              <w:shd w:val="clear" w:color="auto" w:fill="auto"/>
              <w:bidi w:val="0"/>
              <w:spacing w:before="0" w:after="0" w:line="321" w:lineRule="exact"/>
              <w:ind w:left="0" w:right="0" w:firstLine="660"/>
              <w:jc w:val="both"/>
              <w:rPr>
                <w:sz w:val="22"/>
                <w:szCs w:val="22"/>
              </w:rPr>
            </w:pPr>
            <w:r>
              <w:rPr>
                <w:color w:val="000000"/>
                <w:spacing w:val="0"/>
                <w:w w:val="100"/>
                <w:position w:val="0"/>
                <w:sz w:val="22"/>
                <w:szCs w:val="22"/>
              </w:rPr>
              <w:t>《中华人民共和国食品安全法》</w:t>
            </w:r>
          </w:p>
          <w:p>
            <w:pPr>
              <w:pStyle w:val="23"/>
              <w:keepNext w:val="0"/>
              <w:keepLines w:val="0"/>
              <w:widowControl w:val="0"/>
              <w:shd w:val="clear" w:color="auto" w:fill="auto"/>
              <w:bidi w:val="0"/>
              <w:spacing w:before="0" w:after="0" w:line="321" w:lineRule="exact"/>
              <w:ind w:left="0" w:right="0" w:firstLine="560"/>
              <w:jc w:val="both"/>
              <w:rPr>
                <w:rFonts w:hint="eastAsia" w:eastAsia="宋体"/>
                <w:sz w:val="22"/>
                <w:szCs w:val="22"/>
                <w:lang w:eastAsia="zh-CN"/>
              </w:rPr>
            </w:pPr>
            <w:r>
              <w:rPr>
                <w:color w:val="000000"/>
                <w:spacing w:val="0"/>
                <w:w w:val="100"/>
                <w:position w:val="0"/>
                <w:sz w:val="22"/>
                <w:szCs w:val="22"/>
              </w:rPr>
              <w:t>笫一百三十五条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被吊销许可证的食品生产经管者及其法定代表人、直接负责的主管人员和其他直接责任人员自处罚决定作出之日起五年内不得申请食品生产经营许可，或者从事食品生产经营管理工作、担任食品生产经营企业食品安全管理人员</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21" w:lineRule="exact"/>
              <w:ind w:left="0" w:right="0" w:firstLine="560"/>
              <w:jc w:val="both"/>
              <w:rPr>
                <w:rFonts w:hint="eastAsia" w:eastAsia="宋体"/>
                <w:sz w:val="22"/>
                <w:szCs w:val="22"/>
                <w:lang w:eastAsia="zh-CN"/>
              </w:rPr>
            </w:pPr>
            <w:r>
              <w:rPr>
                <w:color w:val="000000"/>
                <w:spacing w:val="0"/>
                <w:w w:val="100"/>
                <w:position w:val="0"/>
                <w:sz w:val="22"/>
                <w:szCs w:val="22"/>
              </w:rPr>
              <w:t>因食品安全犯罪被判处有期徒刑以上刑罚的，终身不得从事食品生产经营管理工作，也不得担任食品生产经营企业食品安全管理人员</w:t>
            </w:r>
            <w:r>
              <w:rPr>
                <w:rFonts w:hint="eastAsia"/>
                <w:color w:val="000000"/>
                <w:spacing w:val="0"/>
                <w:w w:val="100"/>
                <w:position w:val="0"/>
                <w:sz w:val="22"/>
                <w:szCs w:val="22"/>
                <w:lang w:val="en-US" w:eastAsia="zh-CN" w:bidi="en-US"/>
              </w:rPr>
              <w:t>。</w:t>
            </w:r>
          </w:p>
          <w:p>
            <w:pPr>
              <w:pStyle w:val="23"/>
              <w:keepNext w:val="0"/>
              <w:keepLines w:val="0"/>
              <w:widowControl w:val="0"/>
              <w:shd w:val="clear" w:color="auto" w:fill="auto"/>
              <w:bidi w:val="0"/>
              <w:spacing w:before="0" w:after="0" w:line="321" w:lineRule="exact"/>
              <w:ind w:left="0" w:right="0" w:firstLine="660"/>
              <w:jc w:val="both"/>
              <w:rPr>
                <w:sz w:val="22"/>
                <w:szCs w:val="22"/>
              </w:rPr>
            </w:pPr>
            <w:r>
              <w:rPr>
                <w:color w:val="000000"/>
                <w:spacing w:val="0"/>
                <w:w w:val="100"/>
                <w:position w:val="0"/>
                <w:sz w:val="22"/>
                <w:szCs w:val="22"/>
              </w:rPr>
              <w:t>《中华人民共和国公司法》</w:t>
            </w:r>
          </w:p>
          <w:p>
            <w:pPr>
              <w:pStyle w:val="23"/>
              <w:keepNext w:val="0"/>
              <w:keepLines w:val="0"/>
              <w:widowControl w:val="0"/>
              <w:shd w:val="clear" w:color="auto" w:fill="auto"/>
              <w:bidi w:val="0"/>
              <w:spacing w:before="0" w:after="0" w:line="321" w:lineRule="exact"/>
              <w:ind w:left="0" w:right="0" w:firstLine="560"/>
              <w:jc w:val="both"/>
              <w:rPr>
                <w:sz w:val="22"/>
                <w:szCs w:val="22"/>
              </w:rPr>
            </w:pPr>
            <w:r>
              <w:rPr>
                <w:color w:val="000000"/>
                <w:spacing w:val="0"/>
                <w:w w:val="100"/>
                <w:position w:val="0"/>
                <w:sz w:val="22"/>
                <w:szCs w:val="22"/>
              </w:rPr>
              <w:t>第一百四十六条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有下列情形之一的，不得担任公司的董事、监事、高级管理人：</w:t>
            </w:r>
          </w:p>
          <w:p>
            <w:pPr>
              <w:pStyle w:val="23"/>
              <w:keepNext w:val="0"/>
              <w:keepLines w:val="0"/>
              <w:widowControl w:val="0"/>
              <w:shd w:val="clear" w:color="auto" w:fill="auto"/>
              <w:tabs>
                <w:tab w:val="left" w:pos="1274"/>
              </w:tabs>
              <w:bidi w:val="0"/>
              <w:spacing w:before="0" w:after="0" w:line="321" w:lineRule="exact"/>
              <w:ind w:left="0" w:right="0" w:firstLine="66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无民事行为能力或者限制民事行为能力；</w:t>
            </w:r>
          </w:p>
          <w:p>
            <w:pPr>
              <w:pStyle w:val="23"/>
              <w:keepNext w:val="0"/>
              <w:keepLines w:val="0"/>
              <w:widowControl w:val="0"/>
              <w:shd w:val="clear" w:color="auto" w:fill="auto"/>
              <w:tabs>
                <w:tab w:val="left" w:pos="1195"/>
              </w:tabs>
              <w:bidi w:val="0"/>
              <w:spacing w:before="0" w:after="0" w:line="321"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因贪污、贿赂、侵占财产、挪用财产或者破坏社会主义市场经济秩序，被判处刑罚，执行期满未逾五年；</w:t>
            </w:r>
          </w:p>
          <w:p>
            <w:pPr>
              <w:pStyle w:val="23"/>
              <w:keepNext w:val="0"/>
              <w:keepLines w:val="0"/>
              <w:widowControl w:val="0"/>
              <w:shd w:val="clear" w:color="auto" w:fill="auto"/>
              <w:tabs>
                <w:tab w:val="left" w:pos="1166"/>
              </w:tabs>
              <w:bidi w:val="0"/>
              <w:spacing w:before="0" w:after="0" w:line="321"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担任破产清算的公司、企业的董事或者厂长、经理，对该公司、企业的破产负有个人责任的，自该公司、企业破产清算完结之日起未逾三年；</w:t>
            </w:r>
          </w:p>
          <w:p>
            <w:pPr>
              <w:pStyle w:val="23"/>
              <w:keepNext w:val="0"/>
              <w:keepLines w:val="0"/>
              <w:widowControl w:val="0"/>
              <w:shd w:val="clear" w:color="auto" w:fill="auto"/>
              <w:tabs>
                <w:tab w:val="left" w:pos="1186"/>
              </w:tabs>
              <w:bidi w:val="0"/>
              <w:spacing w:before="0" w:after="0" w:line="331" w:lineRule="exact"/>
              <w:ind w:left="0" w:right="0" w:firstLine="6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担任因违法被吊销营业执照、责令关闭的公司、企业的法定代表人，并负有个人责任的，自该公司、企业北被吊销营业执照之日起未逾三年；</w:t>
            </w:r>
          </w:p>
          <w:p>
            <w:pPr>
              <w:pStyle w:val="23"/>
              <w:keepNext w:val="0"/>
              <w:keepLines w:val="0"/>
              <w:widowControl w:val="0"/>
              <w:shd w:val="clear" w:color="auto" w:fill="auto"/>
              <w:tabs>
                <w:tab w:val="left" w:pos="1260"/>
              </w:tabs>
              <w:bidi w:val="0"/>
              <w:spacing w:before="0" w:after="0" w:line="321" w:lineRule="exact"/>
              <w:ind w:left="0" w:right="0" w:firstLine="66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个人所负数额较大的债务到期未清偿</w:t>
            </w:r>
            <w:r>
              <w:rPr>
                <w:rFonts w:hint="eastAsia"/>
                <w:color w:val="000000"/>
                <w:spacing w:val="0"/>
                <w:w w:val="100"/>
                <w:position w:val="0"/>
                <w:sz w:val="22"/>
                <w:szCs w:val="22"/>
                <w:lang w:eastAsia="zh-CN"/>
              </w:rPr>
              <w:t>。</w:t>
            </w:r>
            <w:r>
              <w:rPr>
                <w:color w:val="000000"/>
                <w:spacing w:val="0"/>
                <w:w w:val="100"/>
                <w:position w:val="0"/>
                <w:sz w:val="22"/>
                <w:szCs w:val="22"/>
              </w:rPr>
              <w:t xml:space="preserve"> </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2520" w:line="240" w:lineRule="auto"/>
              <w:ind w:left="0" w:right="0" w:firstLine="480"/>
              <w:jc w:val="left"/>
              <w:rPr>
                <w:sz w:val="22"/>
                <w:szCs w:val="22"/>
              </w:rPr>
            </w:pPr>
            <w:r>
              <w:rPr>
                <w:color w:val="000000"/>
                <w:spacing w:val="0"/>
                <w:w w:val="100"/>
                <w:position w:val="0"/>
                <w:sz w:val="22"/>
                <w:szCs w:val="22"/>
              </w:rPr>
              <w:t>工商总局</w:t>
            </w:r>
          </w:p>
          <w:p>
            <w:pPr>
              <w:pStyle w:val="23"/>
              <w:keepNext w:val="0"/>
              <w:keepLines w:val="0"/>
              <w:widowControl w:val="0"/>
              <w:shd w:val="clear" w:color="auto" w:fill="auto"/>
              <w:bidi w:val="0"/>
              <w:spacing w:before="0" w:after="0" w:line="240" w:lineRule="auto"/>
              <w:ind w:left="0" w:right="0" w:firstLine="0"/>
              <w:jc w:val="right"/>
              <w:rPr>
                <w:sz w:val="22"/>
                <w:szCs w:val="22"/>
              </w:rPr>
            </w:pPr>
          </w:p>
        </w:tc>
      </w:tr>
    </w:tbl>
    <w:p>
      <w:pPr>
        <w:sectPr>
          <w:footerReference r:id="rId12" w:type="default"/>
          <w:footerReference r:id="rId13" w:type="even"/>
          <w:footnotePr>
            <w:numFmt w:val="decimal"/>
          </w:footnotePr>
          <w:pgSz w:w="16840" w:h="11900" w:orient="landscape"/>
          <w:pgMar w:top="1803" w:right="1670" w:bottom="1574" w:left="1768"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815"/>
        <w:gridCol w:w="8546"/>
        <w:gridCol w:w="2030"/>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465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20" w:lineRule="exact"/>
              <w:ind w:left="0" w:right="0" w:firstLine="660"/>
              <w:jc w:val="both"/>
              <w:rPr>
                <w:color w:val="000000"/>
                <w:spacing w:val="0"/>
                <w:w w:val="100"/>
                <w:position w:val="0"/>
                <w:sz w:val="22"/>
                <w:szCs w:val="22"/>
              </w:rPr>
            </w:pPr>
            <w:r>
              <w:rPr>
                <w:color w:val="000000"/>
                <w:spacing w:val="0"/>
                <w:w w:val="100"/>
                <w:position w:val="0"/>
                <w:sz w:val="22"/>
                <w:szCs w:val="22"/>
              </w:rPr>
              <w:t>《企业法人法定代表人登记管理规定》（国家工商行政管理局令〔第</w:t>
            </w:r>
            <w:r>
              <w:rPr>
                <w:rFonts w:ascii="Times New Roman" w:hAnsi="Times New Roman" w:eastAsia="Times New Roman" w:cs="Times New Roman"/>
                <w:color w:val="000000"/>
                <w:spacing w:val="0"/>
                <w:w w:val="100"/>
                <w:position w:val="0"/>
                <w:sz w:val="26"/>
                <w:szCs w:val="26"/>
              </w:rPr>
              <w:t>90</w:t>
            </w:r>
            <w:r>
              <w:rPr>
                <w:color w:val="000000"/>
                <w:spacing w:val="0"/>
                <w:w w:val="100"/>
                <w:position w:val="0"/>
                <w:sz w:val="22"/>
                <w:szCs w:val="22"/>
              </w:rPr>
              <w:t xml:space="preserve">号）） </w:t>
            </w:r>
          </w:p>
          <w:p>
            <w:pPr>
              <w:pStyle w:val="23"/>
              <w:keepNext w:val="0"/>
              <w:keepLines w:val="0"/>
              <w:widowControl w:val="0"/>
              <w:shd w:val="clear" w:color="auto" w:fill="auto"/>
              <w:bidi w:val="0"/>
              <w:spacing w:before="0" w:after="0" w:line="320" w:lineRule="exact"/>
              <w:ind w:left="0" w:right="0" w:firstLine="660"/>
              <w:jc w:val="both"/>
              <w:rPr>
                <w:sz w:val="22"/>
                <w:szCs w:val="22"/>
              </w:rPr>
            </w:pPr>
            <w:r>
              <w:rPr>
                <w:color w:val="000000"/>
                <w:spacing w:val="0"/>
                <w:w w:val="100"/>
                <w:position w:val="0"/>
                <w:sz w:val="22"/>
                <w:szCs w:val="22"/>
              </w:rPr>
              <w:t>第四条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有下列情形之一的，不得担任法定代表人，企业登记机关不予核准登记：</w:t>
            </w:r>
          </w:p>
          <w:p>
            <w:pPr>
              <w:pStyle w:val="23"/>
              <w:keepNext w:val="0"/>
              <w:keepLines w:val="0"/>
              <w:widowControl w:val="0"/>
              <w:shd w:val="clear" w:color="auto" w:fill="auto"/>
              <w:tabs>
                <w:tab w:val="left" w:pos="970"/>
              </w:tabs>
              <w:bidi w:val="0"/>
              <w:spacing w:before="0" w:after="0" w:line="320" w:lineRule="exact"/>
              <w:ind w:left="0" w:right="0" w:firstLine="56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无民事行为能力或者限制民事行为能力的；</w:t>
            </w:r>
          </w:p>
          <w:p>
            <w:pPr>
              <w:pStyle w:val="23"/>
              <w:keepNext w:val="0"/>
              <w:keepLines w:val="0"/>
              <w:widowControl w:val="0"/>
              <w:shd w:val="clear" w:color="auto" w:fill="auto"/>
              <w:tabs>
                <w:tab w:val="left" w:pos="963"/>
              </w:tabs>
              <w:bidi w:val="0"/>
              <w:spacing w:before="0" w:after="0" w:line="312" w:lineRule="exact"/>
              <w:ind w:left="0" w:right="0" w:firstLine="5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正在被执行刑罚或者正在被执行刑事强制措施的；</w:t>
            </w:r>
          </w:p>
          <w:p>
            <w:pPr>
              <w:pStyle w:val="23"/>
              <w:keepNext w:val="0"/>
              <w:keepLines w:val="0"/>
              <w:widowControl w:val="0"/>
              <w:shd w:val="clear" w:color="auto" w:fill="auto"/>
              <w:tabs>
                <w:tab w:val="left" w:pos="963"/>
              </w:tabs>
              <w:bidi w:val="0"/>
              <w:spacing w:before="0" w:after="0" w:line="312" w:lineRule="exact"/>
              <w:ind w:left="0" w:right="0" w:firstLine="5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正在被公安机关或者国家安全机关通缉的；</w:t>
            </w:r>
          </w:p>
          <w:p>
            <w:pPr>
              <w:pStyle w:val="23"/>
              <w:keepNext w:val="0"/>
              <w:keepLines w:val="0"/>
              <w:widowControl w:val="0"/>
              <w:shd w:val="clear" w:color="auto" w:fill="auto"/>
              <w:tabs>
                <w:tab w:val="left" w:pos="907"/>
              </w:tabs>
              <w:bidi w:val="0"/>
              <w:spacing w:before="0" w:after="0" w:line="312" w:lineRule="exact"/>
              <w:ind w:left="0" w:right="0" w:firstLine="5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因和有贪污贿赂罪、侵犯财产罪或者破坏社会主义市场经济秩序罪，被判处刑罚，执行期满未逾五年的；因犯有其他罪，被判处刑罚，执行期满未逾三年的；或者因犯罪被判处剥夺政治权利，执行期满未逾五年的；</w:t>
            </w:r>
          </w:p>
          <w:p>
            <w:pPr>
              <w:pStyle w:val="23"/>
              <w:keepNext w:val="0"/>
              <w:keepLines w:val="0"/>
              <w:widowControl w:val="0"/>
              <w:shd w:val="clear" w:color="auto" w:fill="auto"/>
              <w:tabs>
                <w:tab w:val="left" w:pos="886"/>
              </w:tabs>
              <w:bidi w:val="0"/>
              <w:spacing w:before="0" w:after="0" w:line="312" w:lineRule="exact"/>
              <w:ind w:left="0" w:right="0" w:firstLine="56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担任因经营不善破产清算的企业的法定代表人或者董事、经理，并对该企业的破产负有个人责任，自该企业破产清算完结之日起未逾三年的；</w:t>
            </w:r>
          </w:p>
          <w:p>
            <w:pPr>
              <w:pStyle w:val="23"/>
              <w:keepNext w:val="0"/>
              <w:keepLines w:val="0"/>
              <w:widowControl w:val="0"/>
              <w:shd w:val="clear" w:color="auto" w:fill="auto"/>
              <w:tabs>
                <w:tab w:val="left" w:pos="886"/>
              </w:tabs>
              <w:bidi w:val="0"/>
              <w:spacing w:before="0" w:after="0" w:line="331" w:lineRule="exact"/>
              <w:ind w:left="0" w:right="0" w:firstLine="56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担任因违法被吊销营业执照的企业的法定代表人，并对该企业违法行为负有个人责任，自该企业被吊销营业执照之日起未逾三年的；</w:t>
            </w:r>
          </w:p>
          <w:p>
            <w:pPr>
              <w:pStyle w:val="23"/>
              <w:keepNext w:val="0"/>
              <w:keepLines w:val="0"/>
              <w:widowControl w:val="0"/>
              <w:shd w:val="clear" w:color="auto" w:fill="auto"/>
              <w:tabs>
                <w:tab w:val="left" w:pos="963"/>
              </w:tabs>
              <w:bidi w:val="0"/>
              <w:spacing w:before="0" w:after="0" w:line="331" w:lineRule="exact"/>
              <w:ind w:left="0" w:right="0" w:firstLine="56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个人负债数额较大，到期未清偿的；</w:t>
            </w:r>
          </w:p>
          <w:p>
            <w:pPr>
              <w:pStyle w:val="23"/>
              <w:keepNext w:val="0"/>
              <w:keepLines w:val="0"/>
              <w:widowControl w:val="0"/>
              <w:shd w:val="clear" w:color="auto" w:fill="auto"/>
              <w:tabs>
                <w:tab w:val="left" w:pos="963"/>
              </w:tabs>
              <w:bidi w:val="0"/>
              <w:spacing w:before="0" w:after="0" w:line="316" w:lineRule="exact"/>
              <w:ind w:left="0" w:right="0" w:firstLine="560"/>
              <w:jc w:val="both"/>
              <w:rPr>
                <w:rFonts w:hint="eastAsia" w:eastAsia="宋体"/>
                <w:sz w:val="22"/>
                <w:szCs w:val="22"/>
                <w:lang w:eastAsia="zh-CN"/>
              </w:rPr>
            </w:pPr>
            <w:r>
              <w:rPr>
                <w:color w:val="000000"/>
                <w:spacing w:val="0"/>
                <w:w w:val="100"/>
                <w:position w:val="0"/>
                <w:sz w:val="22"/>
                <w:szCs w:val="22"/>
              </w:rPr>
              <w:t>（八）</w:t>
            </w:r>
            <w:r>
              <w:rPr>
                <w:color w:val="000000"/>
                <w:spacing w:val="0"/>
                <w:w w:val="100"/>
                <w:position w:val="0"/>
                <w:sz w:val="22"/>
                <w:szCs w:val="22"/>
              </w:rPr>
              <w:tab/>
            </w:r>
            <w:r>
              <w:rPr>
                <w:color w:val="000000"/>
                <w:spacing w:val="0"/>
                <w:w w:val="100"/>
                <w:position w:val="0"/>
                <w:sz w:val="22"/>
                <w:szCs w:val="22"/>
              </w:rPr>
              <w:t>有法律和国务院规定不得担任法定代表人的其他情形的</w:t>
            </w:r>
            <w:r>
              <w:rPr>
                <w:rFonts w:hint="eastAsia"/>
                <w:color w:val="000000"/>
                <w:spacing w:val="0"/>
                <w:w w:val="100"/>
                <w:position w:val="0"/>
                <w:sz w:val="22"/>
                <w:szCs w:val="22"/>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39" w:hRule="exact"/>
          <w:jc w:val="center"/>
        </w:trPr>
        <w:tc>
          <w:tcPr>
            <w:tcBorders>
              <w:top w:val="single" w:color="auto" w:sz="4" w:space="0"/>
              <w:left w:val="single" w:color="auto" w:sz="4" w:space="0"/>
              <w:bottom w:val="single" w:color="auto" w:sz="4" w:space="0"/>
            </w:tcBorders>
            <w:shd w:val="clear" w:color="auto" w:fill="FFFFFF"/>
            <w:vAlign w:val="bottom"/>
          </w:tcPr>
          <w:p>
            <w:pPr>
              <w:pStyle w:val="23"/>
              <w:keepNext w:val="0"/>
              <w:keepLines w:val="0"/>
              <w:widowControl w:val="0"/>
              <w:shd w:val="clear" w:color="auto" w:fill="auto"/>
              <w:bidi w:val="0"/>
              <w:spacing w:before="0" w:after="640" w:line="314" w:lineRule="exact"/>
              <w:ind w:left="0" w:right="0" w:firstLine="620"/>
              <w:jc w:val="both"/>
              <w:rPr>
                <w:sz w:val="22"/>
                <w:szCs w:val="22"/>
              </w:rPr>
            </w:pPr>
            <w:r>
              <w:rPr>
                <w:rFonts w:ascii="Times New Roman" w:hAnsi="Times New Roman" w:eastAsia="Times New Roman" w:cs="Times New Roman"/>
                <w:color w:val="000000"/>
                <w:spacing w:val="0"/>
                <w:w w:val="100"/>
                <w:position w:val="0"/>
                <w:sz w:val="26"/>
                <w:szCs w:val="26"/>
              </w:rPr>
              <w:t>11</w:t>
            </w:r>
            <w:r>
              <w:rPr>
                <w:color w:val="000000"/>
                <w:spacing w:val="0"/>
                <w:w w:val="100"/>
                <w:position w:val="0"/>
                <w:sz w:val="22"/>
                <w:szCs w:val="22"/>
              </w:rPr>
              <w:t>、在申请办理通关 业务时，对其进出口货物加大监管力度，加强单证审核和布控查验。</w:t>
            </w:r>
          </w:p>
          <w:p>
            <w:pPr>
              <w:pStyle w:val="23"/>
              <w:keepNext w:val="0"/>
              <w:keepLines w:val="0"/>
              <w:widowControl w:val="0"/>
              <w:shd w:val="clear" w:color="auto" w:fill="auto"/>
              <w:bidi w:val="0"/>
              <w:spacing w:before="0" w:after="0" w:line="240" w:lineRule="auto"/>
              <w:ind w:left="0" w:right="0" w:firstLine="0"/>
              <w:jc w:val="both"/>
            </w:pPr>
          </w:p>
        </w:tc>
        <w:tc>
          <w:tcPr>
            <w:tcBorders>
              <w:top w:val="single" w:color="auto" w:sz="4" w:space="0"/>
              <w:left w:val="single" w:color="auto" w:sz="4" w:space="0"/>
              <w:bottom w:val="single" w:color="auto" w:sz="4" w:space="0"/>
            </w:tcBorders>
            <w:shd w:val="clear" w:color="auto" w:fill="FFFFFF"/>
            <w:vAlign w:val="bottom"/>
          </w:tcPr>
          <w:p>
            <w:pPr>
              <w:pStyle w:val="23"/>
              <w:keepNext w:val="0"/>
              <w:keepLines w:val="0"/>
              <w:widowControl w:val="0"/>
              <w:shd w:val="clear" w:color="auto" w:fill="auto"/>
              <w:bidi w:val="0"/>
              <w:spacing w:before="0" w:after="0" w:line="308" w:lineRule="exact"/>
              <w:ind w:left="200" w:right="0" w:firstLine="460"/>
              <w:jc w:val="both"/>
              <w:rPr>
                <w:sz w:val="22"/>
                <w:szCs w:val="22"/>
              </w:rPr>
            </w:pPr>
            <w:r>
              <w:rPr>
                <w:color w:val="000000"/>
                <w:spacing w:val="0"/>
                <w:w w:val="100"/>
                <w:position w:val="0"/>
                <w:sz w:val="22"/>
                <w:szCs w:val="22"/>
              </w:rPr>
              <w:t>《国务院关于促进市场公平竞争维护市场正常秩序的若干意见》（国发</w:t>
            </w:r>
            <w:r>
              <w:rPr>
                <w:rFonts w:hint="eastAsia"/>
                <w:color w:val="000000"/>
                <w:spacing w:val="0"/>
                <w:w w:val="100"/>
                <w:position w:val="0"/>
                <w:sz w:val="22"/>
                <w:szCs w:val="22"/>
                <w:lang w:val="en-US" w:eastAsia="zh-CN"/>
              </w:rPr>
              <w:t>[2014]</w:t>
            </w:r>
            <w:r>
              <w:rPr>
                <w:color w:val="000000"/>
                <w:spacing w:val="0"/>
                <w:w w:val="100"/>
                <w:position w:val="0"/>
                <w:sz w:val="22"/>
                <w:szCs w:val="22"/>
              </w:rPr>
              <w:t>20</w:t>
            </w:r>
            <w:r>
              <w:rPr>
                <w:rFonts w:ascii="Times New Roman" w:hAnsi="Times New Roman" w:eastAsia="Times New Roman" w:cs="Times New Roman"/>
                <w:color w:val="000000"/>
                <w:spacing w:val="0"/>
                <w:w w:val="100"/>
                <w:position w:val="0"/>
                <w:sz w:val="26"/>
                <w:szCs w:val="26"/>
              </w:rPr>
              <w:t xml:space="preserve"> </w:t>
            </w:r>
            <w:r>
              <w:rPr>
                <w:color w:val="000000"/>
                <w:spacing w:val="0"/>
                <w:w w:val="100"/>
                <w:position w:val="0"/>
                <w:sz w:val="22"/>
                <w:szCs w:val="22"/>
              </w:rPr>
              <w:t>号）</w:t>
            </w:r>
          </w:p>
          <w:p>
            <w:pPr>
              <w:pStyle w:val="23"/>
              <w:keepNext w:val="0"/>
              <w:keepLines w:val="0"/>
              <w:widowControl w:val="0"/>
              <w:shd w:val="clear" w:color="auto" w:fill="auto"/>
              <w:bidi w:val="0"/>
              <w:spacing w:before="0" w:after="0" w:line="308" w:lineRule="exact"/>
              <w:ind w:left="0" w:right="0" w:firstLine="660"/>
              <w:jc w:val="both"/>
              <w:rPr>
                <w:sz w:val="22"/>
                <w:szCs w:val="22"/>
              </w:rPr>
            </w:pPr>
            <w:r>
              <w:rPr>
                <w:color w:val="000000"/>
                <w:spacing w:val="0"/>
                <w:w w:val="100"/>
                <w:position w:val="0"/>
                <w:sz w:val="22"/>
                <w:szCs w:val="22"/>
              </w:rPr>
              <w:t>（十五）建立健全守信激励和</w:t>
            </w:r>
            <w:r>
              <w:rPr>
                <w:i w:val="0"/>
                <w:iCs w:val="0"/>
                <w:color w:val="000000"/>
                <w:spacing w:val="0"/>
                <w:w w:val="100"/>
                <w:position w:val="0"/>
                <w:sz w:val="22"/>
                <w:szCs w:val="22"/>
              </w:rPr>
              <w:t>失信惩</w:t>
            </w:r>
            <w:r>
              <w:rPr>
                <w:color w:val="000000"/>
                <w:spacing w:val="0"/>
                <w:w w:val="100"/>
                <w:position w:val="0"/>
                <w:sz w:val="22"/>
                <w:szCs w:val="22"/>
              </w:rPr>
              <w:t>戒机制。将市场主体的信用信息作为实施行政管理的重要参考。根据市场主体信用状况实行分类分级、动态监管，建立健全经营异常名录制度，对违背市场竞争原则和侵犯消费者、劳动者合法权益的市场主体建立</w:t>
            </w:r>
            <w:r>
              <w:rPr>
                <w:rFonts w:hint="eastAsia"/>
                <w:color w:val="000000"/>
                <w:spacing w:val="0"/>
                <w:w w:val="100"/>
                <w:position w:val="0"/>
                <w:sz w:val="22"/>
                <w:szCs w:val="22"/>
                <w:lang w:eastAsia="zh-CN"/>
              </w:rPr>
              <w:t>“黑</w:t>
            </w:r>
            <w:r>
              <w:rPr>
                <w:color w:val="000000"/>
                <w:spacing w:val="0"/>
                <w:w w:val="100"/>
                <w:position w:val="0"/>
                <w:sz w:val="22"/>
                <w:szCs w:val="22"/>
              </w:rPr>
              <w:t>名单”制度。（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pPr>
              <w:pStyle w:val="23"/>
              <w:keepNext w:val="0"/>
              <w:keepLines w:val="0"/>
              <w:widowControl w:val="0"/>
              <w:shd w:val="clear" w:color="auto" w:fill="auto"/>
              <w:tabs>
                <w:tab w:val="left" w:pos="7796"/>
              </w:tabs>
              <w:bidi w:val="0"/>
              <w:spacing w:before="0" w:after="0" w:line="308" w:lineRule="exact"/>
              <w:ind w:left="0" w:right="0" w:firstLine="200"/>
              <w:jc w:val="left"/>
              <w:rPr>
                <w:sz w:val="22"/>
                <w:szCs w:val="22"/>
              </w:rPr>
            </w:pPr>
            <w:r>
              <w:rPr>
                <w:color w:val="000000"/>
                <w:spacing w:val="0"/>
                <w:w w:val="100"/>
                <w:position w:val="0"/>
                <w:sz w:val="22"/>
                <w:szCs w:val="22"/>
              </w:rPr>
              <w:t>（各相关市场监管部门按职责分工分别负责）</w:t>
            </w:r>
            <w:r>
              <w:rPr>
                <w:color w:val="000000"/>
                <w:spacing w:val="0"/>
                <w:w w:val="100"/>
                <w:position w:val="0"/>
                <w:sz w:val="22"/>
                <w:szCs w:val="22"/>
              </w:rPr>
              <w:tab/>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310" w:lineRule="exact"/>
              <w:ind w:left="140" w:right="0" w:firstLine="0"/>
              <w:jc w:val="center"/>
              <w:rPr>
                <w:sz w:val="22"/>
                <w:szCs w:val="22"/>
              </w:rPr>
            </w:pPr>
            <w:r>
              <w:rPr>
                <w:color w:val="000000"/>
                <w:spacing w:val="0"/>
                <w:w w:val="100"/>
                <w:position w:val="0"/>
                <w:sz w:val="22"/>
                <w:szCs w:val="22"/>
              </w:rPr>
              <w:t>海关总署、质检总局</w:t>
            </w:r>
          </w:p>
        </w:tc>
      </w:tr>
    </w:tbl>
    <w:p>
      <w:pPr>
        <w:sectPr>
          <w:footnotePr>
            <w:numFmt w:val="decimal"/>
          </w:footnotePr>
          <w:pgSz w:w="16840" w:h="11900" w:orient="landscape"/>
          <w:pgMar w:top="1795" w:right="1714" w:bottom="1704" w:left="1735" w:header="0" w:footer="3" w:gutter="0"/>
          <w:cols w:space="720" w:num="1"/>
          <w:rtlGutter w:val="0"/>
          <w:docGrid w:linePitch="360" w:charSpace="0"/>
        </w:sectPr>
      </w:pPr>
    </w:p>
    <w:p>
      <w:pPr>
        <w:widowControl w:val="0"/>
        <w:spacing w:after="1879" w:line="1" w:lineRule="exact"/>
      </w:pPr>
    </w:p>
    <w:tbl>
      <w:tblPr>
        <w:tblStyle w:val="2"/>
        <w:tblW w:w="0" w:type="auto"/>
        <w:jc w:val="center"/>
        <w:tblLayout w:type="fixed"/>
        <w:tblCellMar>
          <w:top w:w="0" w:type="dxa"/>
          <w:left w:w="10" w:type="dxa"/>
          <w:bottom w:w="0" w:type="dxa"/>
          <w:right w:w="10" w:type="dxa"/>
        </w:tblCellMar>
      </w:tblPr>
      <w:tblGrid>
        <w:gridCol w:w="2813"/>
        <w:gridCol w:w="8549"/>
        <w:gridCol w:w="2040"/>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rFonts w:hint="eastAsia"/>
                <w:color w:val="000000"/>
                <w:spacing w:val="0"/>
                <w:w w:val="100"/>
                <w:position w:val="0"/>
                <w:sz w:val="22"/>
                <w:szCs w:val="22"/>
                <w:lang w:eastAsia="zh-CN"/>
              </w:rPr>
              <w:t>法律</w:t>
            </w:r>
            <w:r>
              <w:rPr>
                <w:color w:val="000000"/>
                <w:spacing w:val="0"/>
                <w:w w:val="100"/>
                <w:position w:val="0"/>
                <w:sz w:val="22"/>
                <w:szCs w:val="22"/>
              </w:rPr>
              <w:t>法规依据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1589"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8" w:lineRule="exact"/>
              <w:ind w:left="0" w:right="0" w:firstLine="580"/>
              <w:jc w:val="left"/>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12</w:t>
            </w:r>
            <w:r>
              <w:rPr>
                <w:color w:val="000000"/>
                <w:spacing w:val="0"/>
                <w:w w:val="100"/>
                <w:position w:val="0"/>
                <w:sz w:val="22"/>
                <w:szCs w:val="22"/>
              </w:rPr>
              <w:t>、对申请适用海关认证企业管理的，不予通过认证；对已经成为认证企业的，按照规定下调企业信用等级</w:t>
            </w:r>
            <w:r>
              <w:rPr>
                <w:rFonts w:hint="eastAsia"/>
                <w:color w:val="000000"/>
                <w:spacing w:val="0"/>
                <w:w w:val="100"/>
                <w:position w:val="0"/>
                <w:sz w:val="22"/>
                <w:szCs w:val="22"/>
                <w:lang w:eastAsia="zh-CN"/>
              </w:rPr>
              <w:t>。</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8" w:lineRule="exact"/>
              <w:ind w:left="0" w:right="0" w:firstLine="660"/>
              <w:jc w:val="both"/>
              <w:rPr>
                <w:sz w:val="22"/>
                <w:szCs w:val="22"/>
              </w:rPr>
            </w:pPr>
            <w:r>
              <w:rPr>
                <w:color w:val="000000"/>
                <w:spacing w:val="0"/>
                <w:w w:val="100"/>
                <w:position w:val="0"/>
                <w:sz w:val="22"/>
                <w:szCs w:val="22"/>
              </w:rPr>
              <w:t>《海关认证企业标准》</w:t>
            </w:r>
            <w:r>
              <w:rPr>
                <w:color w:val="000000"/>
                <w:spacing w:val="0"/>
                <w:w w:val="100"/>
                <w:position w:val="0"/>
                <w:sz w:val="26"/>
                <w:szCs w:val="26"/>
              </w:rPr>
              <w:t>（</w:t>
            </w:r>
            <w:r>
              <w:rPr>
                <w:color w:val="000000"/>
                <w:spacing w:val="0"/>
                <w:w w:val="100"/>
                <w:position w:val="0"/>
                <w:sz w:val="22"/>
                <w:szCs w:val="22"/>
              </w:rPr>
              <w:t>海关总署</w:t>
            </w:r>
            <w:r>
              <w:rPr>
                <w:rFonts w:ascii="Times New Roman" w:hAnsi="Times New Roman" w:eastAsia="Times New Roman" w:cs="Times New Roman"/>
                <w:color w:val="000000"/>
                <w:spacing w:val="0"/>
                <w:w w:val="100"/>
                <w:position w:val="0"/>
                <w:sz w:val="26"/>
                <w:szCs w:val="26"/>
              </w:rPr>
              <w:t>2014</w:t>
            </w:r>
            <w:r>
              <w:rPr>
                <w:color w:val="000000"/>
                <w:spacing w:val="0"/>
                <w:w w:val="100"/>
                <w:position w:val="0"/>
                <w:sz w:val="22"/>
                <w:szCs w:val="22"/>
              </w:rPr>
              <w:t>年第</w:t>
            </w:r>
            <w:r>
              <w:rPr>
                <w:rFonts w:ascii="Times New Roman" w:hAnsi="Times New Roman" w:eastAsia="Times New Roman" w:cs="Times New Roman"/>
                <w:color w:val="000000"/>
                <w:spacing w:val="0"/>
                <w:w w:val="100"/>
                <w:position w:val="0"/>
                <w:sz w:val="26"/>
                <w:szCs w:val="26"/>
              </w:rPr>
              <w:t>82</w:t>
            </w:r>
            <w:r>
              <w:rPr>
                <w:color w:val="000000"/>
                <w:spacing w:val="0"/>
                <w:w w:val="100"/>
                <w:position w:val="0"/>
                <w:sz w:val="22"/>
                <w:szCs w:val="22"/>
              </w:rPr>
              <w:t>公告</w:t>
            </w:r>
            <w:r>
              <w:rPr>
                <w:i/>
                <w:iCs/>
                <w:color w:val="000000"/>
                <w:spacing w:val="0"/>
                <w:w w:val="100"/>
                <w:position w:val="0"/>
                <w:sz w:val="22"/>
                <w:szCs w:val="22"/>
              </w:rPr>
              <w:t>）</w:t>
            </w:r>
          </w:p>
          <w:p>
            <w:pPr>
              <w:pStyle w:val="23"/>
              <w:keepNext w:val="0"/>
              <w:keepLines w:val="0"/>
              <w:widowControl w:val="0"/>
              <w:shd w:val="clear" w:color="auto" w:fill="auto"/>
              <w:bidi w:val="0"/>
              <w:spacing w:before="0" w:after="0" w:line="318" w:lineRule="exact"/>
              <w:ind w:left="0" w:right="0" w:firstLine="660"/>
              <w:jc w:val="both"/>
              <w:rPr>
                <w:sz w:val="22"/>
                <w:szCs w:val="22"/>
              </w:rPr>
            </w:pPr>
            <w:r>
              <w:rPr>
                <w:color w:val="000000"/>
                <w:spacing w:val="0"/>
                <w:w w:val="100"/>
                <w:position w:val="0"/>
                <w:sz w:val="22"/>
                <w:szCs w:val="22"/>
              </w:rPr>
              <w:t>（九）未有不良外部信用企业或者其企业法定代表人（负责人）、负责关务的高级管理人员、财务负责人连续</w:t>
            </w:r>
            <w:r>
              <w:rPr>
                <w:rFonts w:ascii="Times New Roman" w:hAnsi="Times New Roman" w:eastAsia="Times New Roman" w:cs="Times New Roman"/>
                <w:color w:val="000000"/>
                <w:spacing w:val="0"/>
                <w:w w:val="100"/>
                <w:position w:val="0"/>
                <w:sz w:val="26"/>
                <w:szCs w:val="26"/>
              </w:rPr>
              <w:t>1</w:t>
            </w:r>
            <w:r>
              <w:rPr>
                <w:color w:val="000000"/>
                <w:spacing w:val="0"/>
                <w:w w:val="100"/>
                <w:position w:val="0"/>
                <w:sz w:val="22"/>
                <w:szCs w:val="22"/>
              </w:rPr>
              <w:t>年在工商、商务、税务、银行、外汇、检验检疫、公安、检察院、法院等部门未被列入经营异常名录、失信企业或者人员名单、黑名单企业、人员。</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海关总署</w:t>
            </w:r>
          </w:p>
        </w:tc>
      </w:tr>
      <w:tr>
        <w:tblPrEx>
          <w:tblCellMar>
            <w:top w:w="0" w:type="dxa"/>
            <w:left w:w="10" w:type="dxa"/>
            <w:bottom w:w="0" w:type="dxa"/>
            <w:right w:w="10" w:type="dxa"/>
          </w:tblCellMar>
        </w:tblPrEx>
        <w:trPr>
          <w:trHeight w:val="6341"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21" w:lineRule="exact"/>
              <w:ind w:left="0" w:right="0" w:firstLine="580"/>
              <w:jc w:val="left"/>
              <w:rPr>
                <w:sz w:val="22"/>
                <w:szCs w:val="22"/>
              </w:rPr>
            </w:pPr>
            <w:r>
              <w:rPr>
                <w:rFonts w:ascii="Times New Roman" w:hAnsi="Times New Roman" w:eastAsia="Times New Roman" w:cs="Times New Roman"/>
                <w:color w:val="000000"/>
                <w:spacing w:val="0"/>
                <w:w w:val="100"/>
                <w:position w:val="0"/>
                <w:sz w:val="26"/>
                <w:szCs w:val="26"/>
              </w:rPr>
              <w:t>13</w:t>
            </w:r>
            <w:r>
              <w:rPr>
                <w:color w:val="000000"/>
                <w:spacing w:val="0"/>
                <w:w w:val="100"/>
                <w:position w:val="0"/>
                <w:sz w:val="22"/>
                <w:szCs w:val="22"/>
              </w:rPr>
              <w:t>、对严重失信的自然人，限制在认证行业执业</w:t>
            </w:r>
            <w:r>
              <w:rPr>
                <w:rFonts w:hint="eastAsia"/>
                <w:color w:val="000000"/>
                <w:spacing w:val="0"/>
                <w:w w:val="100"/>
                <w:position w:val="0"/>
                <w:sz w:val="22"/>
                <w:szCs w:val="22"/>
                <w:lang w:eastAsia="zh-CN"/>
              </w:rPr>
              <w:t>。</w:t>
            </w:r>
            <w:r>
              <w:rPr>
                <w:color w:val="000000"/>
                <w:spacing w:val="0"/>
                <w:w w:val="100"/>
                <w:position w:val="0"/>
                <w:sz w:val="22"/>
                <w:szCs w:val="22"/>
              </w:rPr>
              <w:t>对公布的严重失信法人单位限制取得认证机构资质，限制获得认证证</w:t>
            </w:r>
            <w:r>
              <w:rPr>
                <w:color w:val="000000"/>
                <w:spacing w:val="0"/>
                <w:w w:val="100"/>
                <w:position w:val="0"/>
                <w:sz w:val="22"/>
                <w:szCs w:val="22"/>
                <w:lang w:val="zh-CN" w:eastAsia="zh-CN" w:bidi="zh-CN"/>
              </w:rPr>
              <w:t>书</w:t>
            </w:r>
            <w:r>
              <w:rPr>
                <w:rFonts w:hint="eastAsia"/>
                <w:color w:val="000000"/>
                <w:spacing w:val="0"/>
                <w:w w:val="100"/>
                <w:position w:val="0"/>
                <w:sz w:val="22"/>
                <w:szCs w:val="22"/>
                <w:lang w:val="zh-CN" w:eastAsia="zh-CN" w:bidi="zh-CN"/>
              </w:rPr>
              <w:t>。</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2" w:lineRule="exact"/>
              <w:ind w:left="0" w:right="0" w:firstLine="660"/>
              <w:jc w:val="both"/>
              <w:rPr>
                <w:sz w:val="22"/>
                <w:szCs w:val="22"/>
              </w:rPr>
            </w:pPr>
            <w:r>
              <w:rPr>
                <w:color w:val="000000"/>
                <w:spacing w:val="0"/>
                <w:w w:val="100"/>
                <w:position w:val="0"/>
                <w:sz w:val="22"/>
                <w:szCs w:val="22"/>
              </w:rPr>
              <w:t>《国务院关于建立完善守信联合激励和失信联合惩戒制度加快推进社会信用诚信建设的指导意见》（国发〔</w:t>
            </w:r>
            <w:r>
              <w:rPr>
                <w:rFonts w:ascii="Times New Roman" w:hAnsi="Times New Roman" w:eastAsia="Times New Roman" w:cs="Times New Roman"/>
                <w:color w:val="000000"/>
                <w:spacing w:val="0"/>
                <w:w w:val="100"/>
                <w:position w:val="0"/>
                <w:sz w:val="26"/>
                <w:szCs w:val="26"/>
              </w:rPr>
              <w:t>2016</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33</w:t>
            </w:r>
            <w:r>
              <w:rPr>
                <w:color w:val="000000"/>
                <w:spacing w:val="0"/>
                <w:w w:val="100"/>
                <w:position w:val="0"/>
                <w:sz w:val="22"/>
                <w:szCs w:val="22"/>
              </w:rPr>
              <w:t>号</w:t>
            </w:r>
            <w:r>
              <w:rPr>
                <w:i/>
                <w:iCs/>
                <w:color w:val="000000"/>
                <w:spacing w:val="0"/>
                <w:w w:val="100"/>
                <w:position w:val="0"/>
                <w:sz w:val="22"/>
                <w:szCs w:val="22"/>
              </w:rPr>
              <w:t>）</w:t>
            </w:r>
          </w:p>
          <w:p>
            <w:pPr>
              <w:pStyle w:val="23"/>
              <w:keepNext w:val="0"/>
              <w:keepLines w:val="0"/>
              <w:widowControl w:val="0"/>
              <w:shd w:val="clear" w:color="auto" w:fill="auto"/>
              <w:bidi w:val="0"/>
              <w:spacing w:before="0" w:after="0" w:line="312" w:lineRule="exact"/>
              <w:ind w:left="0" w:right="0" w:firstLine="660"/>
              <w:jc w:val="both"/>
              <w:rPr>
                <w:rFonts w:hint="eastAsia" w:eastAsia="宋体"/>
                <w:sz w:val="22"/>
                <w:szCs w:val="22"/>
                <w:lang w:eastAsia="zh-CN"/>
              </w:rPr>
            </w:pPr>
            <w:r>
              <w:rPr>
                <w:color w:val="000000"/>
                <w:spacing w:val="0"/>
                <w:w w:val="100"/>
                <w:position w:val="0"/>
                <w:sz w:val="22"/>
                <w:szCs w:val="22"/>
              </w:rPr>
              <w:t>（十）依法依规加强对失信行为的行政性约束和惩戒。对严重失信主体，</w:t>
            </w:r>
            <w:r>
              <w:rPr>
                <w:i w:val="0"/>
                <w:iCs w:val="0"/>
                <w:color w:val="000000"/>
                <w:spacing w:val="0"/>
                <w:w w:val="100"/>
                <w:position w:val="0"/>
                <w:sz w:val="22"/>
                <w:szCs w:val="22"/>
              </w:rPr>
              <w:t>各</w:t>
            </w:r>
            <w:r>
              <w:rPr>
                <w:color w:val="000000"/>
                <w:spacing w:val="0"/>
                <w:w w:val="100"/>
                <w:position w:val="0"/>
                <w:sz w:val="22"/>
                <w:szCs w:val="22"/>
              </w:rPr>
              <w:t>地区、各有关部门应将其列为重点监管对象，依法依规采取行政性约束和惩戒措</w:t>
            </w:r>
            <w:r>
              <w:rPr>
                <w:i w:val="0"/>
                <w:iCs w:val="0"/>
                <w:color w:val="000000"/>
                <w:spacing w:val="0"/>
                <w:w w:val="100"/>
                <w:position w:val="0"/>
                <w:sz w:val="22"/>
                <w:szCs w:val="22"/>
              </w:rPr>
              <w:t>施</w:t>
            </w:r>
            <w:r>
              <w:rPr>
                <w:rFonts w:hint="eastAsia"/>
                <w:i w:val="0"/>
                <w:iCs w:val="0"/>
                <w:color w:val="000000"/>
                <w:spacing w:val="0"/>
                <w:w w:val="100"/>
                <w:position w:val="0"/>
                <w:sz w:val="22"/>
                <w:szCs w:val="22"/>
                <w:lang w:eastAsia="zh-CN"/>
              </w:rPr>
              <w:t>。</w:t>
            </w:r>
          </w:p>
          <w:p>
            <w:pPr>
              <w:pStyle w:val="23"/>
              <w:keepNext w:val="0"/>
              <w:keepLines w:val="0"/>
              <w:widowControl w:val="0"/>
              <w:shd w:val="clear" w:color="auto" w:fill="auto"/>
              <w:bidi w:val="0"/>
              <w:spacing w:before="0" w:after="0" w:line="312" w:lineRule="exact"/>
              <w:ind w:left="180" w:right="0" w:firstLine="480"/>
              <w:jc w:val="both"/>
              <w:rPr>
                <w:sz w:val="22"/>
                <w:szCs w:val="22"/>
              </w:rPr>
            </w:pPr>
            <w:r>
              <w:rPr>
                <w:color w:val="000000"/>
                <w:spacing w:val="0"/>
                <w:w w:val="100"/>
                <w:position w:val="0"/>
                <w:sz w:val="22"/>
                <w:szCs w:val="22"/>
              </w:rPr>
              <w:t>《国务院关于促进市场公平竞争维护市场正常秩序的若干意见》（国发</w:t>
            </w:r>
            <w:r>
              <w:rPr>
                <w:rFonts w:hint="eastAsia"/>
                <w:color w:val="000000"/>
                <w:spacing w:val="0"/>
                <w:w w:val="100"/>
                <w:position w:val="0"/>
                <w:sz w:val="22"/>
                <w:szCs w:val="22"/>
                <w:lang w:val="en-US" w:eastAsia="zh-CN"/>
              </w:rPr>
              <w:t>[2014]</w:t>
            </w:r>
            <w:r>
              <w:rPr>
                <w:color w:val="000000"/>
                <w:spacing w:val="0"/>
                <w:w w:val="100"/>
                <w:position w:val="0"/>
                <w:sz w:val="22"/>
                <w:szCs w:val="22"/>
              </w:rPr>
              <w:t>20号）</w:t>
            </w:r>
          </w:p>
          <w:p>
            <w:pPr>
              <w:pStyle w:val="23"/>
              <w:keepNext w:val="0"/>
              <w:keepLines w:val="0"/>
              <w:widowControl w:val="0"/>
              <w:shd w:val="clear" w:color="auto" w:fill="auto"/>
              <w:bidi w:val="0"/>
              <w:spacing w:before="0" w:after="0" w:line="312" w:lineRule="exact"/>
              <w:ind w:left="0" w:right="0" w:firstLine="660"/>
              <w:jc w:val="both"/>
              <w:rPr>
                <w:sz w:val="22"/>
                <w:szCs w:val="22"/>
              </w:rPr>
            </w:pPr>
            <w:r>
              <w:rPr>
                <w:color w:val="000000"/>
                <w:spacing w:val="0"/>
                <w:w w:val="100"/>
                <w:position w:val="0"/>
                <w:sz w:val="22"/>
                <w:szCs w:val="22"/>
              </w:rPr>
              <w:t>（十五）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sz w:val="22"/>
                <w:szCs w:val="22"/>
                <w:lang w:val="zh-CN" w:eastAsia="zh-CN" w:bidi="zh-CN"/>
              </w:rPr>
              <w:t>“黑</w:t>
            </w:r>
            <w:r>
              <w:rPr>
                <w:color w:val="000000"/>
                <w:spacing w:val="0"/>
                <w:w w:val="100"/>
                <w:position w:val="0"/>
                <w:sz w:val="22"/>
                <w:szCs w:val="22"/>
              </w:rPr>
              <w:t>名单”制度。（工商总局牵头负责）对守信主体予以支持和激励，对失信主体在经营、投融资、取得政府供应土地、进出口、出入境、注册新公司、工程招投标、政府釆购、获得荣誉、安全许可、生产许可、从业任职资格、资质审核等方面依法予以限制或禁止，对严重违法失信主体实行市场禁入制度。</w:t>
            </w:r>
          </w:p>
          <w:p>
            <w:pPr>
              <w:pStyle w:val="23"/>
              <w:keepNext w:val="0"/>
              <w:keepLines w:val="0"/>
              <w:widowControl w:val="0"/>
              <w:shd w:val="clear" w:color="auto" w:fill="auto"/>
              <w:bidi w:val="0"/>
              <w:spacing w:before="0" w:after="0" w:line="312" w:lineRule="exact"/>
              <w:ind w:left="0" w:right="0" w:firstLine="180"/>
              <w:jc w:val="both"/>
              <w:rPr>
                <w:sz w:val="22"/>
                <w:szCs w:val="22"/>
              </w:rPr>
            </w:pPr>
            <w:r>
              <w:rPr>
                <w:color w:val="000000"/>
                <w:spacing w:val="0"/>
                <w:w w:val="100"/>
                <w:position w:val="0"/>
                <w:sz w:val="22"/>
                <w:szCs w:val="22"/>
              </w:rPr>
              <w:t>（各相关市场监管部门按职责分工分别负责）</w:t>
            </w:r>
          </w:p>
          <w:p>
            <w:pPr>
              <w:pStyle w:val="23"/>
              <w:keepNext w:val="0"/>
              <w:keepLines w:val="0"/>
              <w:widowControl w:val="0"/>
              <w:shd w:val="clear" w:color="auto" w:fill="auto"/>
              <w:bidi w:val="0"/>
              <w:spacing w:before="0" w:after="0" w:line="312" w:lineRule="exact"/>
              <w:ind w:left="180" w:right="0" w:firstLine="480"/>
              <w:jc w:val="both"/>
              <w:rPr>
                <w:sz w:val="22"/>
                <w:szCs w:val="22"/>
              </w:rPr>
            </w:pPr>
            <w:r>
              <w:rPr>
                <w:color w:val="000000"/>
                <w:spacing w:val="0"/>
                <w:w w:val="100"/>
                <w:position w:val="0"/>
                <w:sz w:val="22"/>
                <w:szCs w:val="22"/>
              </w:rPr>
              <w:t>《国务院关于印发社会信用体系建设规划纲要</w:t>
            </w:r>
            <w:r>
              <w:rPr>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t>2014</w:t>
            </w:r>
            <w:r>
              <w:rPr>
                <w:color w:val="000000"/>
                <w:spacing w:val="0"/>
                <w:w w:val="100"/>
                <w:position w:val="0"/>
                <w:sz w:val="22"/>
                <w:szCs w:val="22"/>
              </w:rPr>
              <w:t>关于印发社年）的通知》 （国发〔</w:t>
            </w:r>
            <w:r>
              <w:rPr>
                <w:rFonts w:ascii="Times New Roman" w:hAnsi="Times New Roman" w:eastAsia="Times New Roman" w:cs="Times New Roman"/>
                <w:color w:val="000000"/>
                <w:spacing w:val="0"/>
                <w:w w:val="100"/>
                <w:position w:val="0"/>
                <w:sz w:val="26"/>
                <w:szCs w:val="26"/>
              </w:rPr>
              <w:t>2014</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 xml:space="preserve">21 </w:t>
            </w:r>
            <w:r>
              <w:rPr>
                <w:color w:val="000000"/>
                <w:spacing w:val="0"/>
                <w:w w:val="100"/>
                <w:position w:val="0"/>
                <w:sz w:val="22"/>
                <w:szCs w:val="22"/>
              </w:rPr>
              <w:t>号）</w:t>
            </w:r>
          </w:p>
          <w:p>
            <w:pPr>
              <w:pStyle w:val="23"/>
              <w:keepNext w:val="0"/>
              <w:keepLines w:val="0"/>
              <w:widowControl w:val="0"/>
              <w:shd w:val="clear" w:color="auto" w:fill="auto"/>
              <w:bidi w:val="0"/>
              <w:spacing w:before="0" w:after="0" w:line="312" w:lineRule="exact"/>
              <w:ind w:left="0" w:right="0" w:firstLine="560"/>
              <w:jc w:val="both"/>
              <w:rPr>
                <w:rFonts w:hint="eastAsia" w:eastAsia="宋体"/>
                <w:sz w:val="22"/>
                <w:szCs w:val="22"/>
                <w:lang w:eastAsia="zh-CN"/>
              </w:rPr>
            </w:pPr>
            <w:r>
              <w:rPr>
                <w:color w:val="000000"/>
                <w:spacing w:val="0"/>
                <w:w w:val="100"/>
                <w:position w:val="0"/>
                <w:sz w:val="22"/>
                <w:szCs w:val="22"/>
              </w:rPr>
              <w:t>二、推进重点领域诚信建设</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12" w:lineRule="exact"/>
              <w:ind w:left="0" w:right="0" w:firstLine="660"/>
              <w:jc w:val="both"/>
              <w:rPr>
                <w:sz w:val="22"/>
                <w:szCs w:val="22"/>
              </w:rPr>
            </w:pPr>
            <w:r>
              <w:rPr>
                <w:color w:val="000000"/>
                <w:spacing w:val="0"/>
                <w:w w:val="100"/>
                <w:position w:val="0"/>
                <w:sz w:val="22"/>
                <w:szCs w:val="22"/>
              </w:rPr>
              <w:t>（一）加快推进政务诚信建设</w:t>
            </w:r>
            <w:r>
              <w:rPr>
                <w:rFonts w:hint="eastAsia"/>
                <w:color w:val="000000"/>
                <w:spacing w:val="0"/>
                <w:w w:val="100"/>
                <w:position w:val="0"/>
                <w:sz w:val="22"/>
                <w:szCs w:val="22"/>
                <w:lang w:val="en-US" w:eastAsia="zh-CN" w:bidi="en-US"/>
              </w:rPr>
              <w:t>。</w:t>
            </w:r>
            <w:r>
              <w:rPr>
                <w:color w:val="000000"/>
                <w:spacing w:val="0"/>
                <w:w w:val="100"/>
                <w:position w:val="0"/>
                <w:sz w:val="22"/>
                <w:szCs w:val="22"/>
              </w:rPr>
              <w:t>发挥政府诚信建设示范作用</w:t>
            </w:r>
            <w:r>
              <w:rPr>
                <w:rFonts w:hint="eastAsia"/>
                <w:color w:val="000000"/>
                <w:spacing w:val="0"/>
                <w:w w:val="100"/>
                <w:position w:val="0"/>
                <w:sz w:val="22"/>
                <w:szCs w:val="22"/>
                <w:lang w:eastAsia="zh-CN"/>
              </w:rPr>
              <w:t>。</w:t>
            </w:r>
            <w:r>
              <w:rPr>
                <w:color w:val="000000"/>
                <w:spacing w:val="0"/>
                <w:w w:val="100"/>
                <w:position w:val="0"/>
                <w:sz w:val="22"/>
                <w:szCs w:val="22"/>
              </w:rPr>
              <w:t>各级人民政府首先要加强诚信建设，以政府的诚信施政，带动全社会诚信意识的树立和诚信水</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质检总局</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813"/>
        <w:gridCol w:w="8539"/>
        <w:gridCol w:w="2030"/>
      </w:tblGrid>
      <w:tr>
        <w:tblPrEx>
          <w:tblCellMar>
            <w:top w:w="0" w:type="dxa"/>
            <w:left w:w="10" w:type="dxa"/>
            <w:bottom w:w="0" w:type="dxa"/>
            <w:right w:w="10" w:type="dxa"/>
          </w:tblCellMar>
        </w:tblPrEx>
        <w:trPr>
          <w:trHeight w:val="398"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48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80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17" w:lineRule="exact"/>
              <w:ind w:left="0" w:right="0" w:firstLine="0"/>
              <w:jc w:val="both"/>
              <w:rPr>
                <w:rFonts w:hint="eastAsia" w:eastAsia="宋体"/>
                <w:sz w:val="22"/>
                <w:szCs w:val="22"/>
                <w:lang w:eastAsia="zh-CN"/>
              </w:rPr>
            </w:pPr>
            <w:r>
              <w:rPr>
                <w:color w:val="000000"/>
                <w:spacing w:val="0"/>
                <w:w w:val="100"/>
                <w:position w:val="0"/>
                <w:sz w:val="22"/>
                <w:szCs w:val="22"/>
              </w:rPr>
              <w:t>平的提高。在行政许可、政府采购、招标投标、劳动就业、社会保障、科研管理、干部选拔任用和管理监督、申请政府资金支持等领域，率先使用信用信息和信用产品，培育信用服务市场发展</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13" w:lineRule="exact"/>
              <w:ind w:left="0" w:right="0" w:firstLine="660"/>
              <w:jc w:val="both"/>
              <w:rPr>
                <w:sz w:val="22"/>
                <w:szCs w:val="22"/>
              </w:rPr>
            </w:pPr>
            <w:r>
              <w:rPr>
                <w:color w:val="000000"/>
                <w:spacing w:val="0"/>
                <w:w w:val="100"/>
                <w:position w:val="0"/>
                <w:sz w:val="22"/>
                <w:szCs w:val="22"/>
              </w:rPr>
              <w:t>（二）深入推进商务诚信建设。中介服务业信用建设</w:t>
            </w:r>
            <w:r>
              <w:rPr>
                <w:rFonts w:hint="eastAsia"/>
                <w:color w:val="000000"/>
                <w:spacing w:val="0"/>
                <w:w w:val="100"/>
                <w:position w:val="0"/>
                <w:sz w:val="22"/>
                <w:szCs w:val="22"/>
                <w:lang w:eastAsia="zh-CN"/>
              </w:rPr>
              <w:t>。</w:t>
            </w:r>
            <w:r>
              <w:rPr>
                <w:color w:val="000000"/>
                <w:spacing w:val="0"/>
                <w:w w:val="100"/>
                <w:position w:val="0"/>
                <w:sz w:val="22"/>
                <w:szCs w:val="22"/>
              </w:rPr>
              <w:t>建立完善中介服务机构及其从业人员的信用记录和披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制。</w:t>
            </w:r>
          </w:p>
          <w:p>
            <w:pPr>
              <w:pStyle w:val="23"/>
              <w:keepNext w:val="0"/>
              <w:keepLines w:val="0"/>
              <w:widowControl w:val="0"/>
              <w:shd w:val="clear" w:color="auto" w:fill="auto"/>
              <w:bidi w:val="0"/>
              <w:spacing w:before="0" w:after="0" w:line="313" w:lineRule="exact"/>
              <w:ind w:left="0" w:right="0" w:firstLine="660"/>
              <w:jc w:val="both"/>
              <w:rPr>
                <w:sz w:val="22"/>
                <w:szCs w:val="22"/>
              </w:rPr>
            </w:pPr>
            <w:r>
              <w:rPr>
                <w:color w:val="000000"/>
                <w:spacing w:val="0"/>
                <w:w w:val="100"/>
                <w:position w:val="0"/>
                <w:sz w:val="22"/>
                <w:szCs w:val="22"/>
              </w:rPr>
              <w:t>《认证机构管理办法》（质检总局〔第</w:t>
            </w:r>
            <w:r>
              <w:rPr>
                <w:rFonts w:ascii="Times New Roman" w:hAnsi="Times New Roman" w:eastAsia="Times New Roman" w:cs="Times New Roman"/>
                <w:color w:val="000000"/>
                <w:spacing w:val="0"/>
                <w:w w:val="100"/>
                <w:position w:val="0"/>
                <w:sz w:val="26"/>
                <w:szCs w:val="26"/>
              </w:rPr>
              <w:t>141</w:t>
            </w:r>
            <w:r>
              <w:rPr>
                <w:color w:val="000000"/>
                <w:spacing w:val="0"/>
                <w:w w:val="100"/>
                <w:position w:val="0"/>
                <w:sz w:val="22"/>
                <w:szCs w:val="22"/>
              </w:rPr>
              <w:t>号］）</w:t>
            </w:r>
          </w:p>
          <w:p>
            <w:pPr>
              <w:pStyle w:val="23"/>
              <w:keepNext w:val="0"/>
              <w:keepLines w:val="0"/>
              <w:widowControl w:val="0"/>
              <w:shd w:val="clear" w:color="auto" w:fill="auto"/>
              <w:bidi w:val="0"/>
              <w:spacing w:before="0" w:after="0" w:line="324" w:lineRule="exact"/>
              <w:ind w:left="0" w:right="0" w:firstLine="560"/>
              <w:jc w:val="both"/>
              <w:rPr>
                <w:rFonts w:hint="eastAsia" w:eastAsia="宋体"/>
                <w:sz w:val="22"/>
                <w:szCs w:val="22"/>
                <w:lang w:eastAsia="zh-CN"/>
              </w:rPr>
            </w:pPr>
            <w:r>
              <w:rPr>
                <w:color w:val="000000"/>
                <w:spacing w:val="0"/>
                <w:w w:val="100"/>
                <w:position w:val="0"/>
                <w:sz w:val="22"/>
                <w:szCs w:val="22"/>
              </w:rPr>
              <w:t>第二十一条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认证机构应当通过网站或者以其他形式公布其认证范围、认证规则、收费标准及其设立的子公司、分公司和办事机构的名称、业务范围、地址等信息内容，并保证信息内容真实、有效</w:t>
            </w:r>
            <w:r>
              <w:rPr>
                <w:rFonts w:hint="eastAsia"/>
                <w:color w:val="000000"/>
                <w:spacing w:val="0"/>
                <w:w w:val="100"/>
                <w:position w:val="0"/>
                <w:sz w:val="22"/>
                <w:szCs w:val="22"/>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34"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22" w:lineRule="exact"/>
              <w:ind w:left="0" w:right="0" w:firstLine="600"/>
              <w:jc w:val="left"/>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14</w:t>
            </w:r>
            <w:r>
              <w:rPr>
                <w:color w:val="000000"/>
                <w:spacing w:val="0"/>
                <w:w w:val="100"/>
                <w:position w:val="0"/>
                <w:sz w:val="22"/>
                <w:szCs w:val="22"/>
              </w:rPr>
              <w:t>、列入税收管理重点监控对象，加强风险管理</w:t>
            </w:r>
            <w:r>
              <w:rPr>
                <w:rFonts w:hint="eastAsia"/>
                <w:color w:val="000000"/>
                <w:spacing w:val="0"/>
                <w:w w:val="100"/>
                <w:position w:val="0"/>
                <w:sz w:val="22"/>
                <w:szCs w:val="22"/>
                <w:lang w:eastAsia="zh-CN"/>
              </w:rPr>
              <w:t>。</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02" w:lineRule="exact"/>
              <w:ind w:left="0" w:right="0" w:firstLine="660"/>
              <w:jc w:val="both"/>
              <w:rPr>
                <w:sz w:val="22"/>
                <w:szCs w:val="22"/>
              </w:rPr>
            </w:pPr>
            <w:r>
              <w:rPr>
                <w:color w:val="000000"/>
                <w:spacing w:val="0"/>
                <w:w w:val="100"/>
                <w:position w:val="0"/>
                <w:sz w:val="22"/>
                <w:szCs w:val="22"/>
              </w:rPr>
              <w:t>《国务院关于印发社会信用体系建设规划纲要</w:t>
            </w:r>
            <w:r>
              <w:rPr>
                <w:color w:val="000000"/>
                <w:spacing w:val="0"/>
                <w:w w:val="100"/>
                <w:position w:val="0"/>
                <w:sz w:val="26"/>
                <w:szCs w:val="26"/>
                <w:lang w:val="en-US" w:eastAsia="en-US" w:bidi="en-US"/>
              </w:rPr>
              <w:t>（</w:t>
            </w:r>
            <w:r>
              <w:rPr>
                <w:rFonts w:ascii="Times New Roman" w:hAnsi="Times New Roman" w:eastAsia="Times New Roman" w:cs="Times New Roman"/>
                <w:color w:val="000000"/>
                <w:spacing w:val="0"/>
                <w:w w:val="100"/>
                <w:position w:val="0"/>
                <w:sz w:val="26"/>
                <w:szCs w:val="26"/>
                <w:lang w:val="en-US" w:eastAsia="en-US" w:bidi="en-US"/>
              </w:rPr>
              <w:t>2014—</w:t>
            </w:r>
            <w:r>
              <w:rPr>
                <w:rFonts w:ascii="Times New Roman" w:hAnsi="Times New Roman" w:eastAsia="Times New Roman" w:cs="Times New Roman"/>
                <w:color w:val="000000"/>
                <w:spacing w:val="0"/>
                <w:w w:val="100"/>
                <w:position w:val="0"/>
                <w:sz w:val="26"/>
                <w:szCs w:val="26"/>
              </w:rPr>
              <w:t>2020</w:t>
            </w:r>
            <w:r>
              <w:rPr>
                <w:color w:val="000000"/>
                <w:spacing w:val="0"/>
                <w:w w:val="100"/>
                <w:position w:val="0"/>
                <w:sz w:val="22"/>
                <w:szCs w:val="22"/>
              </w:rPr>
              <w:t>年）的通知</w:t>
            </w:r>
            <w:r>
              <w:rPr>
                <w:rFonts w:hint="eastAsia"/>
                <w:color w:val="000000"/>
                <w:spacing w:val="0"/>
                <w:w w:val="100"/>
                <w:position w:val="0"/>
                <w:sz w:val="22"/>
                <w:szCs w:val="22"/>
                <w:lang w:eastAsia="zh-CN"/>
              </w:rPr>
              <w:t>》（</w:t>
            </w:r>
            <w:r>
              <w:rPr>
                <w:color w:val="000000"/>
                <w:spacing w:val="0"/>
                <w:w w:val="100"/>
                <w:position w:val="0"/>
                <w:sz w:val="22"/>
                <w:szCs w:val="22"/>
              </w:rPr>
              <w:t>国发〔</w:t>
            </w:r>
            <w:r>
              <w:rPr>
                <w:rFonts w:ascii="Times New Roman" w:hAnsi="Times New Roman" w:eastAsia="Times New Roman" w:cs="Times New Roman"/>
                <w:color w:val="000000"/>
                <w:spacing w:val="0"/>
                <w:w w:val="100"/>
                <w:position w:val="0"/>
                <w:sz w:val="26"/>
                <w:szCs w:val="26"/>
              </w:rPr>
              <w:t>2014</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 xml:space="preserve">21 </w:t>
            </w:r>
            <w:r>
              <w:rPr>
                <w:color w:val="000000"/>
                <w:spacing w:val="0"/>
                <w:w w:val="100"/>
                <w:position w:val="0"/>
                <w:sz w:val="22"/>
                <w:szCs w:val="22"/>
              </w:rPr>
              <w:t>号）</w:t>
            </w:r>
          </w:p>
          <w:p>
            <w:pPr>
              <w:pStyle w:val="23"/>
              <w:keepNext w:val="0"/>
              <w:keepLines w:val="0"/>
              <w:widowControl w:val="0"/>
              <w:shd w:val="clear" w:color="auto" w:fill="auto"/>
              <w:bidi w:val="0"/>
              <w:spacing w:before="0" w:after="0" w:line="292" w:lineRule="exact"/>
              <w:ind w:left="0" w:right="0" w:firstLine="560"/>
              <w:jc w:val="both"/>
              <w:rPr>
                <w:sz w:val="22"/>
                <w:szCs w:val="22"/>
              </w:rPr>
            </w:pPr>
            <w:r>
              <w:rPr>
                <w:color w:val="000000"/>
                <w:spacing w:val="0"/>
                <w:w w:val="100"/>
                <w:position w:val="0"/>
                <w:sz w:val="22"/>
                <w:szCs w:val="22"/>
              </w:rPr>
              <w:t>加强对失信主体的约束和惩戒。强化行政监管性约束和惩戒</w:t>
            </w:r>
            <w:r>
              <w:rPr>
                <w:rFonts w:hint="eastAsia"/>
                <w:color w:val="000000"/>
                <w:spacing w:val="0"/>
                <w:w w:val="100"/>
                <w:position w:val="0"/>
                <w:sz w:val="22"/>
                <w:szCs w:val="22"/>
                <w:lang w:eastAsia="zh-CN"/>
              </w:rPr>
              <w:t>。</w:t>
            </w:r>
            <w:r>
              <w:rPr>
                <w:color w:val="000000"/>
                <w:spacing w:val="0"/>
                <w:w w:val="100"/>
                <w:position w:val="0"/>
                <w:sz w:val="22"/>
                <w:szCs w:val="22"/>
              </w:rPr>
              <w:t>在现有行政处罚措施的基础上，健全失信惩戒制度，建立各行业黑名单制度和市场退出机制</w:t>
            </w:r>
            <w:r>
              <w:rPr>
                <w:rFonts w:hint="eastAsia"/>
                <w:color w:val="000000"/>
                <w:spacing w:val="0"/>
                <w:w w:val="100"/>
                <w:position w:val="0"/>
                <w:sz w:val="22"/>
                <w:szCs w:val="22"/>
                <w:lang w:eastAsia="zh-CN"/>
              </w:rPr>
              <w:t>。</w:t>
            </w:r>
            <w:r>
              <w:rPr>
                <w:color w:val="000000"/>
                <w:spacing w:val="0"/>
                <w:w w:val="100"/>
                <w:position w:val="0"/>
                <w:sz w:val="22"/>
                <w:szCs w:val="22"/>
              </w:rPr>
              <w:t>推动各级人民政府在市场监管和公共服务的市场堆入、资质认定、行政审批、政策扶持等方面实施信用分类监管，结合监管对象的失信类别和程度，使失信者受到惩戒。</w:t>
            </w:r>
          </w:p>
          <w:p>
            <w:pPr>
              <w:pStyle w:val="23"/>
              <w:keepNext w:val="0"/>
              <w:keepLines w:val="0"/>
              <w:widowControl w:val="0"/>
              <w:shd w:val="clear" w:color="auto" w:fill="auto"/>
              <w:bidi w:val="0"/>
              <w:spacing w:before="0" w:after="0" w:line="302" w:lineRule="exact"/>
              <w:ind w:left="0" w:right="0" w:firstLine="220"/>
              <w:jc w:val="both"/>
              <w:rPr>
                <w:sz w:val="22"/>
                <w:szCs w:val="22"/>
              </w:rPr>
            </w:pPr>
            <w:r>
              <w:rPr>
                <w:color w:val="000000"/>
                <w:spacing w:val="0"/>
                <w:w w:val="100"/>
                <w:position w:val="0"/>
                <w:sz w:val="22"/>
                <w:szCs w:val="22"/>
              </w:rPr>
              <w:t>《</w:t>
            </w:r>
            <w:r>
              <w:rPr>
                <w:rFonts w:hint="eastAsia"/>
                <w:color w:val="000000"/>
                <w:spacing w:val="0"/>
                <w:w w:val="100"/>
                <w:position w:val="0"/>
                <w:sz w:val="22"/>
                <w:szCs w:val="22"/>
                <w:lang w:eastAsia="zh-CN"/>
              </w:rPr>
              <w:t>国</w:t>
            </w:r>
            <w:r>
              <w:rPr>
                <w:color w:val="000000"/>
                <w:spacing w:val="0"/>
                <w:w w:val="100"/>
                <w:position w:val="0"/>
                <w:sz w:val="22"/>
                <w:szCs w:val="22"/>
              </w:rPr>
              <w:t>务院关于建立完善守信联合激励和失信联合惩戒制度加快推进社会诚信建设的指导意见》（国发〔</w:t>
            </w:r>
            <w:r>
              <w:rPr>
                <w:rFonts w:ascii="Times New Roman" w:hAnsi="Times New Roman" w:eastAsia="Times New Roman" w:cs="Times New Roman"/>
                <w:color w:val="000000"/>
                <w:spacing w:val="0"/>
                <w:w w:val="100"/>
                <w:position w:val="0"/>
                <w:sz w:val="26"/>
                <w:szCs w:val="26"/>
              </w:rPr>
              <w:t>2016</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33</w:t>
            </w:r>
            <w:r>
              <w:rPr>
                <w:color w:val="000000"/>
                <w:spacing w:val="0"/>
                <w:w w:val="100"/>
                <w:position w:val="0"/>
                <w:sz w:val="22"/>
                <w:szCs w:val="22"/>
              </w:rPr>
              <w:t>号）</w:t>
            </w:r>
          </w:p>
          <w:p>
            <w:pPr>
              <w:pStyle w:val="23"/>
              <w:keepNext w:val="0"/>
              <w:keepLines w:val="0"/>
              <w:widowControl w:val="0"/>
              <w:shd w:val="clear" w:color="auto" w:fill="auto"/>
              <w:bidi w:val="0"/>
              <w:spacing w:before="0" w:after="0" w:line="317" w:lineRule="exact"/>
              <w:ind w:left="0" w:right="0" w:firstLine="660"/>
              <w:jc w:val="both"/>
              <w:rPr>
                <w:sz w:val="22"/>
                <w:szCs w:val="22"/>
              </w:rPr>
            </w:pPr>
            <w:r>
              <w:rPr>
                <w:color w:val="000000"/>
                <w:spacing w:val="0"/>
                <w:w w:val="100"/>
                <w:position w:val="0"/>
                <w:sz w:val="22"/>
                <w:szCs w:val="22"/>
              </w:rPr>
              <w:t>（十）依法依规加强对失信行为的行政性约束和惩戒</w:t>
            </w:r>
            <w:r>
              <w:rPr>
                <w:rFonts w:hint="eastAsia"/>
                <w:color w:val="000000"/>
                <w:spacing w:val="0"/>
                <w:w w:val="100"/>
                <w:position w:val="0"/>
                <w:sz w:val="22"/>
                <w:szCs w:val="22"/>
                <w:lang w:eastAsia="zh-CN"/>
              </w:rPr>
              <w:t>。</w:t>
            </w:r>
            <w:r>
              <w:rPr>
                <w:color w:val="000000"/>
                <w:spacing w:val="0"/>
                <w:w w:val="100"/>
                <w:position w:val="0"/>
                <w:sz w:val="22"/>
                <w:szCs w:val="22"/>
              </w:rPr>
              <w:t>对严重失信主体，各地区、各有关部门应将其列为重点监管对象，依法依规釆取行政牲约束和惩戒措施。</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420" w:line="240" w:lineRule="auto"/>
              <w:ind w:left="0" w:right="0" w:firstLine="480"/>
              <w:jc w:val="left"/>
              <w:rPr>
                <w:sz w:val="22"/>
                <w:szCs w:val="22"/>
              </w:rPr>
            </w:pPr>
            <w:r>
              <w:rPr>
                <w:color w:val="000000"/>
                <w:spacing w:val="0"/>
                <w:w w:val="100"/>
                <w:position w:val="0"/>
                <w:sz w:val="22"/>
                <w:szCs w:val="22"/>
              </w:rPr>
              <w:t>税务总局</w:t>
            </w:r>
          </w:p>
          <w:p>
            <w:pPr>
              <w:pStyle w:val="23"/>
              <w:keepNext w:val="0"/>
              <w:keepLines w:val="0"/>
              <w:widowControl w:val="0"/>
              <w:shd w:val="clear" w:color="auto" w:fill="auto"/>
              <w:bidi w:val="0"/>
              <w:spacing w:before="0" w:after="0" w:line="240" w:lineRule="auto"/>
              <w:ind w:left="0" w:right="0" w:firstLine="0"/>
              <w:jc w:val="right"/>
              <w:rPr>
                <w:sz w:val="9"/>
                <w:szCs w:val="9"/>
              </w:rPr>
            </w:pPr>
          </w:p>
        </w:tc>
      </w:tr>
      <w:tr>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600"/>
              <w:jc w:val="left"/>
              <w:rPr>
                <w:sz w:val="22"/>
                <w:szCs w:val="22"/>
              </w:rPr>
            </w:pPr>
            <w:r>
              <w:rPr>
                <w:rFonts w:ascii="Times New Roman" w:hAnsi="Times New Roman" w:eastAsia="Times New Roman" w:cs="Times New Roman"/>
                <w:color w:val="000000"/>
                <w:spacing w:val="0"/>
                <w:w w:val="100"/>
                <w:position w:val="0"/>
                <w:sz w:val="26"/>
                <w:szCs w:val="26"/>
              </w:rPr>
              <w:t>15</w:t>
            </w:r>
            <w:r>
              <w:rPr>
                <w:rFonts w:hint="eastAsia" w:ascii="Times New Roman" w:hAnsi="Times New Roman" w:cs="Times New Roman"/>
                <w:color w:val="000000"/>
                <w:spacing w:val="0"/>
                <w:w w:val="100"/>
                <w:position w:val="0"/>
                <w:sz w:val="26"/>
                <w:szCs w:val="26"/>
                <w:lang w:eastAsia="zh-CN"/>
              </w:rPr>
              <w:t>、</w:t>
            </w:r>
            <w:r>
              <w:rPr>
                <w:color w:val="000000"/>
                <w:spacing w:val="0"/>
                <w:w w:val="100"/>
                <w:position w:val="0"/>
                <w:sz w:val="22"/>
                <w:szCs w:val="22"/>
              </w:rPr>
              <w:t>限制新的科技扶</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660"/>
              <w:jc w:val="both"/>
              <w:rPr>
                <w:sz w:val="22"/>
                <w:szCs w:val="22"/>
              </w:rPr>
            </w:pPr>
            <w:r>
              <w:rPr>
                <w:color w:val="000000"/>
                <w:spacing w:val="0"/>
                <w:w w:val="100"/>
                <w:position w:val="0"/>
                <w:sz w:val="22"/>
                <w:szCs w:val="22"/>
              </w:rPr>
              <w:t>《国家科技计划项目管理暂行办法》（科学技术部令〔第</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号〕）</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620"/>
              <w:jc w:val="left"/>
              <w:rPr>
                <w:sz w:val="22"/>
                <w:szCs w:val="22"/>
              </w:rPr>
            </w:pPr>
            <w:r>
              <w:rPr>
                <w:color w:val="000000"/>
                <w:spacing w:val="0"/>
                <w:w w:val="100"/>
                <w:position w:val="0"/>
                <w:sz w:val="22"/>
                <w:szCs w:val="22"/>
              </w:rPr>
              <w:t>科技部</w:t>
            </w:r>
          </w:p>
        </w:tc>
      </w:tr>
    </w:tbl>
    <w:p>
      <w:pPr>
        <w:sectPr>
          <w:footnotePr>
            <w:numFmt w:val="decimal"/>
          </w:footnotePr>
          <w:pgSz w:w="16840" w:h="11900" w:orient="landscape"/>
          <w:pgMar w:top="35" w:right="1682" w:bottom="1426" w:left="1746" w:header="0" w:footer="3" w:gutter="0"/>
          <w:cols w:space="720" w:num="1"/>
          <w:rtlGutter w:val="0"/>
          <w:docGrid w:linePitch="360" w:charSpace="0"/>
        </w:sectPr>
      </w:pPr>
    </w:p>
    <w:p>
      <w:pPr>
        <w:widowControl w:val="0"/>
      </w:pPr>
    </w:p>
    <w:tbl>
      <w:tblPr>
        <w:tblStyle w:val="2"/>
        <w:tblW w:w="0" w:type="auto"/>
        <w:jc w:val="center"/>
        <w:tblLayout w:type="fixed"/>
        <w:tblCellMar>
          <w:top w:w="0" w:type="dxa"/>
          <w:left w:w="10" w:type="dxa"/>
          <w:bottom w:w="0" w:type="dxa"/>
          <w:right w:w="10" w:type="dxa"/>
        </w:tblCellMar>
      </w:tblPr>
      <w:tblGrid>
        <w:gridCol w:w="2813"/>
        <w:gridCol w:w="8549"/>
        <w:gridCol w:w="2035"/>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5059"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7" w:lineRule="exact"/>
              <w:ind w:left="0" w:right="0" w:firstLine="0"/>
              <w:jc w:val="both"/>
              <w:rPr>
                <w:rFonts w:hint="eastAsia" w:eastAsia="宋体"/>
                <w:sz w:val="22"/>
                <w:szCs w:val="22"/>
                <w:lang w:eastAsia="zh-CN"/>
              </w:rPr>
            </w:pPr>
            <w:r>
              <w:rPr>
                <w:color w:val="000000"/>
                <w:spacing w:val="0"/>
                <w:w w:val="100"/>
                <w:position w:val="0"/>
                <w:sz w:val="22"/>
                <w:szCs w:val="22"/>
              </w:rPr>
              <w:t>持项目，将其严重失</w:t>
            </w:r>
            <w:r>
              <w:rPr>
                <w:rFonts w:hint="eastAsia"/>
                <w:color w:val="000000"/>
                <w:spacing w:val="0"/>
                <w:w w:val="100"/>
                <w:position w:val="0"/>
                <w:sz w:val="22"/>
                <w:szCs w:val="22"/>
                <w:lang w:eastAsia="zh-CN"/>
              </w:rPr>
              <w:t>信</w:t>
            </w:r>
            <w:r>
              <w:rPr>
                <w:color w:val="000000"/>
                <w:spacing w:val="0"/>
                <w:w w:val="100"/>
                <w:position w:val="0"/>
                <w:sz w:val="22"/>
                <w:szCs w:val="22"/>
              </w:rPr>
              <w:t>行为计入科研信用记录，并依据有关规定暂停审批其新的科技项目扶持资金申报等</w:t>
            </w:r>
            <w:r>
              <w:rPr>
                <w:rFonts w:hint="eastAsia"/>
                <w:color w:val="000000"/>
                <w:spacing w:val="0"/>
                <w:w w:val="100"/>
                <w:position w:val="0"/>
                <w:sz w:val="22"/>
                <w:szCs w:val="22"/>
                <w:lang w:eastAsia="zh-CN"/>
              </w:rPr>
              <w:t>。</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07" w:lineRule="exact"/>
              <w:ind w:left="0" w:right="0" w:firstLine="560"/>
              <w:jc w:val="both"/>
              <w:rPr>
                <w:sz w:val="22"/>
                <w:szCs w:val="22"/>
              </w:rPr>
            </w:pPr>
            <w:r>
              <w:rPr>
                <w:color w:val="000000"/>
                <w:spacing w:val="0"/>
                <w:w w:val="100"/>
                <w:position w:val="0"/>
                <w:sz w:val="22"/>
                <w:szCs w:val="22"/>
              </w:rPr>
              <w:t>第八条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申请项目的申请者（包括单位或个人）应当符合以下基本条件：</w:t>
            </w:r>
          </w:p>
          <w:p>
            <w:pPr>
              <w:pStyle w:val="23"/>
              <w:keepNext w:val="0"/>
              <w:keepLines w:val="0"/>
              <w:widowControl w:val="0"/>
              <w:shd w:val="clear" w:color="auto" w:fill="auto"/>
              <w:tabs>
                <w:tab w:val="left" w:pos="1190"/>
              </w:tabs>
              <w:bidi w:val="0"/>
              <w:spacing w:before="0" w:after="0" w:line="307" w:lineRule="exact"/>
              <w:ind w:left="0" w:right="0" w:firstLine="66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符合该计划对申请者的主体资格（包括法人性质、经济性质、国籍）等方面要求；</w:t>
            </w:r>
          </w:p>
          <w:p>
            <w:pPr>
              <w:pStyle w:val="23"/>
              <w:keepNext w:val="0"/>
              <w:keepLines w:val="0"/>
              <w:widowControl w:val="0"/>
              <w:shd w:val="clear" w:color="auto" w:fill="auto"/>
              <w:tabs>
                <w:tab w:val="left" w:pos="1265"/>
              </w:tabs>
              <w:bidi w:val="0"/>
              <w:spacing w:before="0" w:after="0" w:line="307"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在相关研究领域和专业应具有一定的学术地位和技术优势；</w:t>
            </w:r>
          </w:p>
          <w:p>
            <w:pPr>
              <w:pStyle w:val="23"/>
              <w:keepNext w:val="0"/>
              <w:keepLines w:val="0"/>
              <w:widowControl w:val="0"/>
              <w:shd w:val="clear" w:color="auto" w:fill="auto"/>
              <w:tabs>
                <w:tab w:val="left" w:pos="1270"/>
              </w:tabs>
              <w:bidi w:val="0"/>
              <w:spacing w:before="0" w:after="0" w:line="307"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具有为完成项目必备的人才条件和技术装备；</w:t>
            </w:r>
          </w:p>
          <w:p>
            <w:pPr>
              <w:pStyle w:val="23"/>
              <w:keepNext w:val="0"/>
              <w:keepLines w:val="0"/>
              <w:widowControl w:val="0"/>
              <w:shd w:val="clear" w:color="auto" w:fill="auto"/>
              <w:tabs>
                <w:tab w:val="left" w:pos="1265"/>
              </w:tabs>
              <w:bidi w:val="0"/>
              <w:spacing w:before="0" w:after="0" w:line="307" w:lineRule="exact"/>
              <w:ind w:left="0" w:right="0" w:firstLine="6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具有与项目相关的研究经历和研究积累；</w:t>
            </w:r>
          </w:p>
          <w:p>
            <w:pPr>
              <w:pStyle w:val="23"/>
              <w:keepNext w:val="0"/>
              <w:keepLines w:val="0"/>
              <w:widowControl w:val="0"/>
              <w:shd w:val="clear" w:color="auto" w:fill="auto"/>
              <w:tabs>
                <w:tab w:val="left" w:pos="1265"/>
              </w:tabs>
              <w:bidi w:val="0"/>
              <w:spacing w:before="0" w:after="0" w:line="307" w:lineRule="exact"/>
              <w:ind w:left="0" w:right="0" w:firstLine="66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具有完成项目所需的组织管理和协调能力；</w:t>
            </w:r>
          </w:p>
          <w:p>
            <w:pPr>
              <w:pStyle w:val="23"/>
              <w:keepNext w:val="0"/>
              <w:keepLines w:val="0"/>
              <w:widowControl w:val="0"/>
              <w:shd w:val="clear" w:color="auto" w:fill="auto"/>
              <w:tabs>
                <w:tab w:val="left" w:pos="1274"/>
              </w:tabs>
              <w:bidi w:val="0"/>
              <w:spacing w:before="0" w:after="0" w:line="307" w:lineRule="exact"/>
              <w:ind w:left="0" w:right="0" w:firstLine="660"/>
              <w:jc w:val="both"/>
              <w:rPr>
                <w:rFonts w:hint="eastAsia" w:eastAsia="宋体"/>
                <w:sz w:val="22"/>
                <w:szCs w:val="22"/>
                <w:lang w:eastAsia="zh-CN"/>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具有完成项目的良好信誉度</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07" w:lineRule="exact"/>
              <w:ind w:left="180" w:right="0" w:firstLine="480"/>
              <w:jc w:val="both"/>
              <w:rPr>
                <w:sz w:val="22"/>
                <w:szCs w:val="22"/>
              </w:rPr>
            </w:pPr>
            <w:r>
              <w:rPr>
                <w:color w:val="000000"/>
                <w:spacing w:val="0"/>
                <w:w w:val="100"/>
                <w:position w:val="0"/>
                <w:sz w:val="22"/>
                <w:szCs w:val="22"/>
              </w:rPr>
              <w:t>《国务院关于改进加强中央财政科研项目和资金管理的若干意见》（国发</w:t>
            </w:r>
            <w:r>
              <w:rPr>
                <w:rFonts w:hint="eastAsia"/>
                <w:color w:val="000000"/>
                <w:spacing w:val="0"/>
                <w:w w:val="100"/>
                <w:position w:val="0"/>
                <w:sz w:val="22"/>
                <w:szCs w:val="22"/>
                <w:lang w:val="en-US" w:eastAsia="zh-CN"/>
              </w:rPr>
              <w:t>[2014]</w:t>
            </w:r>
            <w:r>
              <w:rPr>
                <w:rFonts w:ascii="Times New Roman" w:hAnsi="Times New Roman" w:eastAsia="Times New Roman" w:cs="Times New Roman"/>
                <w:color w:val="000000"/>
                <w:spacing w:val="0"/>
                <w:w w:val="100"/>
                <w:position w:val="0"/>
                <w:sz w:val="26"/>
                <w:szCs w:val="26"/>
              </w:rPr>
              <w:t xml:space="preserve"> </w:t>
            </w:r>
            <w:r>
              <w:rPr>
                <w:color w:val="000000"/>
                <w:spacing w:val="0"/>
                <w:w w:val="100"/>
                <w:position w:val="0"/>
                <w:sz w:val="22"/>
                <w:szCs w:val="22"/>
              </w:rPr>
              <w:t>11</w:t>
            </w:r>
            <w:r>
              <w:rPr>
                <w:rFonts w:ascii="Times New Roman" w:hAnsi="Times New Roman" w:eastAsia="Times New Roman" w:cs="Times New Roman"/>
                <w:color w:val="000000"/>
                <w:spacing w:val="0"/>
                <w:w w:val="100"/>
                <w:position w:val="0"/>
                <w:sz w:val="26"/>
                <w:szCs w:val="26"/>
              </w:rPr>
              <w:t xml:space="preserve"> </w:t>
            </w:r>
            <w:r>
              <w:rPr>
                <w:color w:val="000000"/>
                <w:spacing w:val="0"/>
                <w:w w:val="100"/>
                <w:position w:val="0"/>
                <w:sz w:val="22"/>
                <w:szCs w:val="22"/>
              </w:rPr>
              <w:t>号）</w:t>
            </w:r>
          </w:p>
          <w:p>
            <w:pPr>
              <w:pStyle w:val="23"/>
              <w:keepNext w:val="0"/>
              <w:keepLines w:val="0"/>
              <w:widowControl w:val="0"/>
              <w:shd w:val="clear" w:color="auto" w:fill="auto"/>
              <w:bidi w:val="0"/>
              <w:spacing w:before="0" w:after="0" w:line="323" w:lineRule="exact"/>
              <w:ind w:left="0" w:right="0" w:firstLine="660"/>
              <w:jc w:val="both"/>
              <w:rPr>
                <w:rFonts w:hint="eastAsia" w:eastAsia="宋体"/>
                <w:sz w:val="22"/>
                <w:szCs w:val="22"/>
                <w:lang w:eastAsia="zh-CN"/>
              </w:rPr>
            </w:pPr>
            <w:r>
              <w:rPr>
                <w:color w:val="000000"/>
                <w:spacing w:val="0"/>
                <w:w w:val="100"/>
                <w:position w:val="0"/>
                <w:sz w:val="22"/>
                <w:szCs w:val="22"/>
              </w:rPr>
              <w:t>（二十二）完善科研信用管理</w:t>
            </w:r>
            <w:r>
              <w:rPr>
                <w:rFonts w:hint="eastAsia"/>
                <w:color w:val="000000"/>
                <w:spacing w:val="0"/>
                <w:w w:val="100"/>
                <w:position w:val="0"/>
                <w:sz w:val="22"/>
                <w:szCs w:val="22"/>
                <w:lang w:eastAsia="zh-CN"/>
              </w:rPr>
              <w:t>。</w:t>
            </w:r>
            <w:r>
              <w:rPr>
                <w:color w:val="000000"/>
                <w:spacing w:val="0"/>
                <w:w w:val="100"/>
                <w:position w:val="0"/>
                <w:sz w:val="22"/>
                <w:szCs w:val="22"/>
              </w:rPr>
              <w:t>建立覆盖指南编制、项目申请、评估评审、立项、执行、验收全过程的科研信用记录制度，由项目主管部门委托专业机构对项目承担单位和科研人员、评估评审专家、中介机构等参与主体进行信用评级，并按信用评级实行分类</w:t>
            </w:r>
            <w:r>
              <w:rPr>
                <w:color w:val="000000"/>
                <w:spacing w:val="0"/>
                <w:w w:val="100"/>
                <w:position w:val="0"/>
                <w:sz w:val="22"/>
                <w:szCs w:val="22"/>
                <w:lang w:val="zh-CN" w:eastAsia="zh-CN" w:bidi="zh-CN"/>
              </w:rPr>
              <w:t>管理</w:t>
            </w:r>
            <w:r>
              <w:rPr>
                <w:rFonts w:hint="eastAsia"/>
                <w:color w:val="000000"/>
                <w:spacing w:val="0"/>
                <w:w w:val="100"/>
                <w:position w:val="0"/>
                <w:sz w:val="22"/>
                <w:szCs w:val="22"/>
                <w:lang w:val="zh-CN" w:eastAsia="zh-CN" w:bidi="zh-CN"/>
              </w:rPr>
              <w:t>。</w:t>
            </w:r>
            <w:r>
              <w:rPr>
                <w:color w:val="000000"/>
                <w:spacing w:val="0"/>
                <w:w w:val="100"/>
                <w:position w:val="0"/>
                <w:sz w:val="22"/>
                <w:szCs w:val="22"/>
              </w:rPr>
              <w:t>各项目主管部门应共享信用评价信息</w:t>
            </w:r>
            <w:r>
              <w:rPr>
                <w:rFonts w:hint="eastAsia"/>
                <w:color w:val="000000"/>
                <w:spacing w:val="0"/>
                <w:w w:val="100"/>
                <w:position w:val="0"/>
                <w:sz w:val="22"/>
                <w:szCs w:val="22"/>
                <w:lang w:eastAsia="zh-CN"/>
              </w:rPr>
              <w:t>。</w:t>
            </w:r>
            <w:r>
              <w:rPr>
                <w:color w:val="000000"/>
                <w:spacing w:val="0"/>
                <w:w w:val="100"/>
                <w:position w:val="0"/>
                <w:sz w:val="22"/>
                <w:szCs w:val="22"/>
              </w:rPr>
              <w:t>建立</w:t>
            </w:r>
            <w:r>
              <w:rPr>
                <w:color w:val="000000"/>
                <w:spacing w:val="0"/>
                <w:w w:val="100"/>
                <w:position w:val="0"/>
                <w:sz w:val="22"/>
                <w:szCs w:val="22"/>
                <w:lang w:val="zh-CN" w:eastAsia="zh-CN" w:bidi="zh-CN"/>
              </w:rPr>
              <w:t>“黑名</w:t>
            </w:r>
            <w:r>
              <w:rPr>
                <w:color w:val="000000"/>
                <w:spacing w:val="0"/>
                <w:w w:val="100"/>
                <w:position w:val="0"/>
                <w:sz w:val="22"/>
                <w:szCs w:val="22"/>
              </w:rPr>
              <w:t>单”制度，将严重不良信用记录者记入</w:t>
            </w:r>
            <w:r>
              <w:rPr>
                <w:color w:val="000000"/>
                <w:spacing w:val="0"/>
                <w:w w:val="100"/>
                <w:position w:val="0"/>
                <w:sz w:val="22"/>
                <w:szCs w:val="22"/>
                <w:lang w:val="zh-CN" w:eastAsia="zh-CN" w:bidi="zh-CN"/>
              </w:rPr>
              <w:t>“黑名</w:t>
            </w:r>
            <w:r>
              <w:rPr>
                <w:color w:val="000000"/>
                <w:spacing w:val="0"/>
                <w:w w:val="100"/>
                <w:position w:val="0"/>
                <w:sz w:val="22"/>
                <w:szCs w:val="22"/>
              </w:rPr>
              <w:t>单”，阶段性或永久取消其申请中央财政资助项目或参与项目管理的资格</w:t>
            </w:r>
            <w:r>
              <w:rPr>
                <w:rFonts w:hint="eastAsia"/>
                <w:color w:val="000000"/>
                <w:spacing w:val="0"/>
                <w:w w:val="100"/>
                <w:position w:val="0"/>
                <w:sz w:val="22"/>
                <w:szCs w:val="22"/>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56" w:hRule="exact"/>
          <w:jc w:val="center"/>
        </w:trPr>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6" w:lineRule="exact"/>
              <w:ind w:left="0" w:right="0" w:firstLine="600"/>
              <w:jc w:val="both"/>
              <w:rPr>
                <w:sz w:val="22"/>
                <w:szCs w:val="22"/>
              </w:rPr>
            </w:pPr>
            <w:r>
              <w:rPr>
                <w:rFonts w:ascii="Times New Roman" w:hAnsi="Times New Roman" w:eastAsia="Times New Roman" w:cs="Times New Roman"/>
                <w:color w:val="000000"/>
                <w:spacing w:val="0"/>
                <w:w w:val="100"/>
                <w:position w:val="0"/>
                <w:sz w:val="26"/>
                <w:szCs w:val="26"/>
              </w:rPr>
              <w:t>16</w:t>
            </w:r>
            <w:r>
              <w:rPr>
                <w:color w:val="000000"/>
                <w:spacing w:val="0"/>
                <w:w w:val="100"/>
                <w:position w:val="0"/>
                <w:sz w:val="22"/>
                <w:szCs w:val="22"/>
              </w:rPr>
              <w:t>、限制新网站开办，在申请经营性互联网信息服务时，将其失信信息作为审核相关许可的重要参考</w:t>
            </w:r>
            <w:r>
              <w:rPr>
                <w:rFonts w:hint="eastAsia"/>
                <w:color w:val="000000"/>
                <w:spacing w:val="0"/>
                <w:w w:val="100"/>
                <w:position w:val="0"/>
                <w:sz w:val="22"/>
                <w:szCs w:val="22"/>
                <w:lang w:eastAsia="zh-CN"/>
              </w:rPr>
              <w:t>。</w:t>
            </w:r>
            <w:r>
              <w:rPr>
                <w:color w:val="000000"/>
                <w:spacing w:val="0"/>
                <w:w w:val="100"/>
                <w:position w:val="0"/>
                <w:sz w:val="22"/>
                <w:szCs w:val="22"/>
              </w:rPr>
              <w:t>对于经国务院盐业主管机构认定违规提供食盐和非食用盐产品互联网信息服务的严重失信者，不得同意其备</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6" w:lineRule="exact"/>
              <w:ind w:left="0" w:right="0" w:firstLine="660"/>
              <w:jc w:val="both"/>
              <w:rPr>
                <w:sz w:val="22"/>
                <w:szCs w:val="22"/>
              </w:rPr>
            </w:pPr>
            <w:r>
              <w:rPr>
                <w:color w:val="000000"/>
                <w:spacing w:val="0"/>
                <w:w w:val="100"/>
                <w:position w:val="0"/>
                <w:sz w:val="22"/>
                <w:szCs w:val="22"/>
              </w:rPr>
              <w:t>《互联网信息服务管理办法》（国务院令〔第</w:t>
            </w:r>
            <w:r>
              <w:rPr>
                <w:rFonts w:ascii="Times New Roman" w:hAnsi="Times New Roman" w:eastAsia="Times New Roman" w:cs="Times New Roman"/>
                <w:color w:val="000000"/>
                <w:spacing w:val="0"/>
                <w:w w:val="100"/>
                <w:position w:val="0"/>
                <w:sz w:val="26"/>
                <w:szCs w:val="26"/>
              </w:rPr>
              <w:t>292</w:t>
            </w:r>
            <w:r>
              <w:rPr>
                <w:color w:val="000000"/>
                <w:spacing w:val="0"/>
                <w:w w:val="100"/>
                <w:position w:val="0"/>
                <w:sz w:val="22"/>
                <w:szCs w:val="22"/>
              </w:rPr>
              <w:t>号〕）</w:t>
            </w:r>
          </w:p>
          <w:p>
            <w:pPr>
              <w:pStyle w:val="23"/>
              <w:keepNext w:val="0"/>
              <w:keepLines w:val="0"/>
              <w:widowControl w:val="0"/>
              <w:shd w:val="clear" w:color="auto" w:fill="auto"/>
              <w:bidi w:val="0"/>
              <w:spacing w:before="0" w:after="0" w:line="316" w:lineRule="exact"/>
              <w:ind w:left="0" w:right="0" w:firstLine="560"/>
              <w:jc w:val="both"/>
              <w:rPr>
                <w:rFonts w:hint="eastAsia" w:eastAsia="宋体"/>
                <w:sz w:val="22"/>
                <w:szCs w:val="22"/>
                <w:lang w:eastAsia="zh-CN"/>
              </w:rPr>
            </w:pPr>
            <w:r>
              <w:rPr>
                <w:color w:val="000000"/>
                <w:spacing w:val="0"/>
                <w:w w:val="100"/>
                <w:position w:val="0"/>
                <w:sz w:val="22"/>
                <w:szCs w:val="22"/>
              </w:rPr>
              <w:t>第五条 从事新闻、出版、教育、医疗保健、药品和医疗器械等互联网信息服务，依照法律、行政法规以及国家有关规定须经有关主管部门审核同意的，在申请经营许可或者履行备案手续前，应当依法经有关主管部</w:t>
            </w:r>
            <w:r>
              <w:rPr>
                <w:rFonts w:hint="eastAsia"/>
                <w:color w:val="000000"/>
                <w:spacing w:val="0"/>
                <w:w w:val="100"/>
                <w:position w:val="0"/>
                <w:sz w:val="22"/>
                <w:szCs w:val="22"/>
                <w:lang w:eastAsia="zh-CN"/>
              </w:rPr>
              <w:t>门</w:t>
            </w:r>
            <w:r>
              <w:rPr>
                <w:color w:val="000000"/>
                <w:spacing w:val="0"/>
                <w:w w:val="100"/>
                <w:position w:val="0"/>
                <w:sz w:val="22"/>
                <w:szCs w:val="22"/>
              </w:rPr>
              <w:t>审核同意</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16" w:lineRule="exact"/>
              <w:ind w:left="0" w:right="0" w:firstLine="560"/>
              <w:jc w:val="both"/>
              <w:rPr>
                <w:rFonts w:hint="eastAsia" w:eastAsia="宋体"/>
                <w:sz w:val="22"/>
                <w:szCs w:val="22"/>
                <w:lang w:eastAsia="zh-CN"/>
              </w:rPr>
            </w:pPr>
            <w:r>
              <w:rPr>
                <w:color w:val="000000"/>
                <w:spacing w:val="0"/>
                <w:w w:val="100"/>
                <w:position w:val="0"/>
                <w:sz w:val="22"/>
                <w:szCs w:val="22"/>
              </w:rPr>
              <w:t>第十八条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国务院信息产业主管部门和省、自治区、直辖市电信管理机构，依法对互联网信息服务实施监督管理</w:t>
            </w:r>
            <w:r>
              <w:rPr>
                <w:rFonts w:hint="eastAsia"/>
                <w:color w:val="000000"/>
                <w:spacing w:val="0"/>
                <w:w w:val="100"/>
                <w:position w:val="0"/>
                <w:sz w:val="22"/>
                <w:szCs w:val="22"/>
                <w:lang w:val="en-US" w:eastAsia="zh-CN" w:bidi="en-US"/>
              </w:rPr>
              <w:t>。</w:t>
            </w:r>
          </w:p>
          <w:p>
            <w:pPr>
              <w:pStyle w:val="23"/>
              <w:keepNext w:val="0"/>
              <w:keepLines w:val="0"/>
              <w:widowControl w:val="0"/>
              <w:shd w:val="clear" w:color="auto" w:fill="auto"/>
              <w:bidi w:val="0"/>
              <w:spacing w:before="0" w:after="0" w:line="316" w:lineRule="exact"/>
              <w:ind w:left="0" w:right="0" w:firstLine="560"/>
              <w:jc w:val="both"/>
              <w:rPr>
                <w:rFonts w:hint="eastAsia" w:eastAsia="宋体"/>
                <w:sz w:val="22"/>
                <w:szCs w:val="22"/>
                <w:lang w:eastAsia="zh-CN"/>
              </w:rPr>
            </w:pPr>
            <w:r>
              <w:rPr>
                <w:color w:val="000000"/>
                <w:spacing w:val="0"/>
                <w:w w:val="100"/>
                <w:position w:val="0"/>
                <w:sz w:val="22"/>
                <w:szCs w:val="22"/>
              </w:rPr>
              <w:t>新闻、出版、教育、卫生、药品监督管理、工商行政管理和公安、国家安全等有关主管部门，在各自职责范围内依法对互联网信息内容实施监督管理</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16" w:lineRule="exact"/>
              <w:ind w:left="0" w:right="0" w:firstLine="560"/>
              <w:jc w:val="left"/>
              <w:rPr>
                <w:sz w:val="22"/>
                <w:szCs w:val="22"/>
              </w:rPr>
            </w:pPr>
            <w:r>
              <w:rPr>
                <w:color w:val="000000"/>
                <w:spacing w:val="0"/>
                <w:w w:val="100"/>
                <w:position w:val="0"/>
                <w:sz w:val="22"/>
                <w:szCs w:val="22"/>
              </w:rPr>
              <w:t>第二十条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制作、复制、发布、传播本办法第十五条所列内容之一的信息，</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工业和信息化部</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822"/>
        <w:gridCol w:w="8539"/>
        <w:gridCol w:w="2030"/>
      </w:tblGrid>
      <w:tr>
        <w:tblPrEx>
          <w:tblCellMar>
            <w:top w:w="0" w:type="dxa"/>
            <w:left w:w="10" w:type="dxa"/>
            <w:bottom w:w="0" w:type="dxa"/>
            <w:right w:w="10" w:type="dxa"/>
          </w:tblCellMar>
        </w:tblPrEx>
        <w:trPr>
          <w:trHeight w:val="389"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5904"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both"/>
              <w:rPr>
                <w:rFonts w:hint="eastAsia" w:eastAsia="宋体"/>
                <w:sz w:val="22"/>
                <w:szCs w:val="22"/>
                <w:lang w:eastAsia="zh-CN"/>
              </w:rPr>
            </w:pPr>
            <w:r>
              <w:rPr>
                <w:color w:val="000000"/>
                <w:spacing w:val="0"/>
                <w:w w:val="100"/>
                <w:position w:val="0"/>
                <w:sz w:val="22"/>
                <w:szCs w:val="22"/>
              </w:rPr>
              <w:t>案或许可</w:t>
            </w:r>
            <w:r>
              <w:rPr>
                <w:rFonts w:hint="eastAsia"/>
                <w:color w:val="000000"/>
                <w:spacing w:val="0"/>
                <w:w w:val="100"/>
                <w:position w:val="0"/>
                <w:sz w:val="22"/>
                <w:szCs w:val="22"/>
                <w:lang w:eastAsia="zh-CN"/>
              </w:rPr>
              <w:t>。</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308" w:lineRule="exact"/>
              <w:ind w:left="0" w:right="0" w:firstLine="0"/>
              <w:jc w:val="both"/>
              <w:rPr>
                <w:sz w:val="22"/>
                <w:szCs w:val="22"/>
              </w:rPr>
            </w:pPr>
            <w:r>
              <w:rPr>
                <w:color w:val="000000"/>
                <w:spacing w:val="0"/>
                <w:w w:val="100"/>
                <w:position w:val="0"/>
                <w:sz w:val="22"/>
                <w:szCs w:val="22"/>
              </w:rPr>
              <w:t>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w:t>
            </w:r>
          </w:p>
          <w:p>
            <w:pPr>
              <w:pStyle w:val="23"/>
              <w:keepNext w:val="0"/>
              <w:keepLines w:val="0"/>
              <w:widowControl w:val="0"/>
              <w:shd w:val="clear" w:color="auto" w:fill="auto"/>
              <w:bidi w:val="0"/>
              <w:spacing w:before="0" w:after="0" w:line="308" w:lineRule="exact"/>
              <w:ind w:left="180" w:right="0" w:firstLine="480"/>
              <w:jc w:val="both"/>
              <w:rPr>
                <w:sz w:val="22"/>
                <w:szCs w:val="22"/>
              </w:rPr>
            </w:pPr>
            <w:r>
              <w:rPr>
                <w:color w:val="000000"/>
                <w:spacing w:val="0"/>
                <w:w w:val="100"/>
                <w:position w:val="0"/>
                <w:sz w:val="22"/>
                <w:szCs w:val="22"/>
              </w:rPr>
              <w:t>《关于建立境内违法互联网站黑名单管理制度的通知》（工信部联电管</w:t>
            </w:r>
            <w:r>
              <w:rPr>
                <w:rFonts w:hint="eastAsia"/>
                <w:color w:val="000000"/>
                <w:spacing w:val="0"/>
                <w:w w:val="100"/>
                <w:position w:val="0"/>
                <w:sz w:val="22"/>
                <w:szCs w:val="22"/>
                <w:lang w:val="en-US" w:eastAsia="zh-CN"/>
              </w:rPr>
              <w:t>[2009]</w:t>
            </w:r>
            <w:r>
              <w:rPr>
                <w:color w:val="000000"/>
                <w:spacing w:val="0"/>
                <w:w w:val="100"/>
                <w:position w:val="0"/>
                <w:sz w:val="22"/>
                <w:szCs w:val="22"/>
              </w:rPr>
              <w:t>371</w:t>
            </w:r>
            <w:r>
              <w:rPr>
                <w:rFonts w:ascii="Times New Roman" w:hAnsi="Times New Roman" w:eastAsia="Times New Roman" w:cs="Times New Roman"/>
                <w:color w:val="000000"/>
                <w:spacing w:val="0"/>
                <w:w w:val="100"/>
                <w:position w:val="0"/>
                <w:sz w:val="26"/>
                <w:szCs w:val="26"/>
              </w:rPr>
              <w:t xml:space="preserve"> </w:t>
            </w:r>
            <w:r>
              <w:rPr>
                <w:color w:val="000000"/>
                <w:spacing w:val="0"/>
                <w:w w:val="100"/>
                <w:position w:val="0"/>
                <w:sz w:val="22"/>
                <w:szCs w:val="22"/>
              </w:rPr>
              <w:t>号）</w:t>
            </w:r>
          </w:p>
          <w:p>
            <w:pPr>
              <w:pStyle w:val="23"/>
              <w:keepNext w:val="0"/>
              <w:keepLines w:val="0"/>
              <w:widowControl w:val="0"/>
              <w:shd w:val="clear" w:color="auto" w:fill="auto"/>
              <w:bidi w:val="0"/>
              <w:spacing w:before="0" w:after="0" w:line="308" w:lineRule="exact"/>
              <w:ind w:left="0" w:right="0" w:firstLine="560"/>
              <w:jc w:val="both"/>
              <w:rPr>
                <w:rFonts w:hint="eastAsia" w:eastAsia="宋体"/>
                <w:sz w:val="22"/>
                <w:szCs w:val="22"/>
                <w:lang w:eastAsia="zh-CN"/>
              </w:rPr>
            </w:pPr>
            <w:r>
              <w:rPr>
                <w:color w:val="000000"/>
                <w:spacing w:val="0"/>
                <w:w w:val="100"/>
                <w:position w:val="0"/>
                <w:sz w:val="22"/>
                <w:szCs w:val="22"/>
              </w:rPr>
              <w:t>二十、对于列入违法互联网站黑名单的境内互联网站，涉及获准从事新闻、出版、教育、医疗保健、药品和医疗器械、文化、视听节目服务等互联网信息服务的，互联网相关管理部门应取消相应批准</w:t>
            </w:r>
            <w:r>
              <w:rPr>
                <w:rFonts w:hint="eastAsia"/>
                <w:color w:val="000000"/>
                <w:spacing w:val="0"/>
                <w:w w:val="100"/>
                <w:position w:val="0"/>
                <w:sz w:val="22"/>
                <w:szCs w:val="22"/>
                <w:lang w:val="en-US" w:eastAsia="zh-CN"/>
              </w:rPr>
              <w:t>。</w:t>
            </w:r>
            <w:r>
              <w:rPr>
                <w:color w:val="000000"/>
                <w:spacing w:val="0"/>
                <w:w w:val="100"/>
                <w:position w:val="0"/>
                <w:sz w:val="22"/>
                <w:szCs w:val="22"/>
              </w:rPr>
              <w:t>有经营许可的，互联网相关管理部门应将依法取消批准的意见，抄送工商行政管理部门依法办理相应经营范围交更或注销登记</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08" w:lineRule="exact"/>
              <w:ind w:left="0" w:right="0" w:firstLine="560"/>
              <w:jc w:val="both"/>
              <w:rPr>
                <w:sz w:val="22"/>
                <w:szCs w:val="22"/>
              </w:rPr>
            </w:pPr>
            <w:r>
              <w:rPr>
                <w:color w:val="000000"/>
                <w:spacing w:val="0"/>
                <w:w w:val="100"/>
                <w:position w:val="0"/>
                <w:sz w:val="22"/>
                <w:szCs w:val="22"/>
              </w:rPr>
              <w:t>二十一、对于新申办的网站，互联网行业主管部门应认真审核</w:t>
            </w:r>
            <w:r>
              <w:rPr>
                <w:rFonts w:hint="eastAsia"/>
                <w:color w:val="000000"/>
                <w:spacing w:val="0"/>
                <w:w w:val="100"/>
                <w:position w:val="0"/>
                <w:sz w:val="22"/>
                <w:szCs w:val="22"/>
                <w:lang w:eastAsia="zh-CN"/>
              </w:rPr>
              <w:t>。</w:t>
            </w:r>
            <w:r>
              <w:rPr>
                <w:color w:val="000000"/>
                <w:spacing w:val="0"/>
                <w:w w:val="100"/>
                <w:position w:val="0"/>
                <w:sz w:val="22"/>
                <w:szCs w:val="22"/>
              </w:rPr>
              <w:t>如发现其属于已列入违法互联网站黑名单的网站（即网站名</w:t>
            </w:r>
            <w:r>
              <w:rPr>
                <w:rFonts w:hint="eastAsia"/>
                <w:color w:val="000000"/>
                <w:spacing w:val="0"/>
                <w:w w:val="100"/>
                <w:position w:val="0"/>
                <w:sz w:val="22"/>
                <w:szCs w:val="22"/>
                <w:lang w:eastAsia="zh-CN"/>
              </w:rPr>
              <w:t>称</w:t>
            </w:r>
            <w:r>
              <w:rPr>
                <w:color w:val="000000"/>
                <w:spacing w:val="0"/>
                <w:w w:val="100"/>
                <w:position w:val="0"/>
                <w:sz w:val="22"/>
                <w:szCs w:val="22"/>
              </w:rPr>
              <w:t>、网站域名、网站主办者身份信息与违法互联网站黑名单记录的信息均相同的），互联网行业主管部门不得再同意其备案或许可，各互联网相关管理部门不得再批准其提供新闻、出版、教育、医疗保健、药品和医疗器械、文化、视听节目服务等互联网信息服务，公益性互联单位和各相关电信企业不得再为其提供相关接入服务，域名注册单位不得再为其提供域名解析服务。</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42"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7" w:lineRule="exact"/>
              <w:ind w:left="0" w:right="0" w:firstLine="600"/>
              <w:jc w:val="both"/>
              <w:rPr>
                <w:sz w:val="22"/>
                <w:szCs w:val="22"/>
              </w:rPr>
            </w:pPr>
            <w:r>
              <w:rPr>
                <w:rFonts w:ascii="Times New Roman" w:hAnsi="Times New Roman" w:eastAsia="Times New Roman" w:cs="Times New Roman"/>
                <w:color w:val="000000"/>
                <w:spacing w:val="0"/>
                <w:w w:val="100"/>
                <w:position w:val="0"/>
                <w:sz w:val="26"/>
                <w:szCs w:val="26"/>
              </w:rPr>
              <w:t>17</w:t>
            </w:r>
            <w:r>
              <w:rPr>
                <w:rFonts w:hint="eastAsia" w:ascii="Times New Roman" w:hAnsi="Times New Roman" w:cs="Times New Roman"/>
                <w:color w:val="000000"/>
                <w:spacing w:val="0"/>
                <w:w w:val="100"/>
                <w:position w:val="0"/>
                <w:sz w:val="26"/>
                <w:szCs w:val="26"/>
                <w:lang w:eastAsia="zh-CN"/>
              </w:rPr>
              <w:t>、</w:t>
            </w:r>
            <w:r>
              <w:rPr>
                <w:color w:val="000000"/>
                <w:spacing w:val="0"/>
                <w:w w:val="100"/>
                <w:position w:val="0"/>
                <w:sz w:val="22"/>
                <w:szCs w:val="22"/>
              </w:rPr>
              <w:t>协调相关互联网 新闻信息服务单位向社会公布盐行业生产经营严重失信者名单。</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40" w:line="240" w:lineRule="auto"/>
              <w:ind w:left="0" w:right="0" w:firstLine="660"/>
              <w:jc w:val="both"/>
              <w:rPr>
                <w:sz w:val="22"/>
                <w:szCs w:val="22"/>
              </w:rPr>
            </w:pPr>
            <w:r>
              <w:rPr>
                <w:color w:val="000000"/>
                <w:spacing w:val="0"/>
                <w:w w:val="100"/>
                <w:position w:val="0"/>
                <w:sz w:val="22"/>
                <w:szCs w:val="22"/>
              </w:rPr>
              <w:t>《中华人民共和国政府信息公开条例》</w:t>
            </w:r>
          </w:p>
          <w:p>
            <w:pPr>
              <w:pStyle w:val="23"/>
              <w:keepNext w:val="0"/>
              <w:keepLines w:val="0"/>
              <w:widowControl w:val="0"/>
              <w:shd w:val="clear" w:color="auto" w:fill="auto"/>
              <w:bidi w:val="0"/>
              <w:spacing w:before="0" w:after="40" w:line="240" w:lineRule="auto"/>
              <w:ind w:left="0" w:right="0" w:firstLine="540"/>
              <w:jc w:val="both"/>
              <w:rPr>
                <w:sz w:val="22"/>
                <w:szCs w:val="22"/>
              </w:rPr>
            </w:pPr>
            <w:r>
              <w:rPr>
                <w:color w:val="000000"/>
                <w:spacing w:val="0"/>
                <w:w w:val="100"/>
                <w:position w:val="0"/>
                <w:sz w:val="22"/>
                <w:szCs w:val="22"/>
              </w:rPr>
              <w:t>第九条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行政机关对符合下列基本要求之一的政府信息应当主动公开：</w:t>
            </w:r>
          </w:p>
          <w:p>
            <w:pPr>
              <w:pStyle w:val="23"/>
              <w:keepNext w:val="0"/>
              <w:keepLines w:val="0"/>
              <w:widowControl w:val="0"/>
              <w:shd w:val="clear" w:color="auto" w:fill="auto"/>
              <w:bidi w:val="0"/>
              <w:spacing w:before="0" w:after="40" w:line="240" w:lineRule="auto"/>
              <w:ind w:left="0" w:right="0" w:firstLine="660"/>
              <w:jc w:val="both"/>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涉及公民、法人或者其他组织切身利益的；</w:t>
            </w:r>
          </w:p>
          <w:p>
            <w:pPr>
              <w:pStyle w:val="23"/>
              <w:keepNext w:val="0"/>
              <w:keepLines w:val="0"/>
              <w:widowControl w:val="0"/>
              <w:shd w:val="clear" w:color="auto" w:fill="auto"/>
              <w:tabs>
                <w:tab w:val="left" w:pos="1270"/>
              </w:tabs>
              <w:bidi w:val="0"/>
              <w:spacing w:before="0" w:after="40" w:line="240" w:lineRule="auto"/>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需要社会公众广泛知晓或者参与的；</w:t>
            </w:r>
          </w:p>
          <w:p>
            <w:pPr>
              <w:pStyle w:val="23"/>
              <w:keepNext w:val="0"/>
              <w:keepLines w:val="0"/>
              <w:widowControl w:val="0"/>
              <w:shd w:val="clear" w:color="auto" w:fill="auto"/>
              <w:tabs>
                <w:tab w:val="left" w:pos="1265"/>
              </w:tabs>
              <w:bidi w:val="0"/>
              <w:spacing w:before="0" w:after="40" w:line="240" w:lineRule="auto"/>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反映本行政机关机构设置、职能、办事程序等情况的；</w:t>
            </w:r>
          </w:p>
          <w:p>
            <w:pPr>
              <w:pStyle w:val="23"/>
              <w:keepNext w:val="0"/>
              <w:keepLines w:val="0"/>
              <w:widowControl w:val="0"/>
              <w:shd w:val="clear" w:color="auto" w:fill="auto"/>
              <w:tabs>
                <w:tab w:val="left" w:pos="1265"/>
              </w:tabs>
              <w:bidi w:val="0"/>
              <w:spacing w:before="0" w:after="40" w:line="240" w:lineRule="auto"/>
              <w:ind w:left="0" w:right="0" w:firstLine="660"/>
              <w:jc w:val="both"/>
              <w:rPr>
                <w:rFonts w:hint="eastAsia" w:eastAsia="宋体"/>
                <w:sz w:val="22"/>
                <w:szCs w:val="22"/>
                <w:lang w:eastAsia="zh-CN"/>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其他依照法律、法规和国家有关规定应当主动公开的</w:t>
            </w:r>
            <w:r>
              <w:rPr>
                <w:rFonts w:hint="eastAsia"/>
                <w:color w:val="000000"/>
                <w:spacing w:val="0"/>
                <w:w w:val="100"/>
                <w:position w:val="0"/>
                <w:sz w:val="22"/>
                <w:szCs w:val="22"/>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中央网信办</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822"/>
        <w:gridCol w:w="8544"/>
        <w:gridCol w:w="2045"/>
      </w:tblGrid>
      <w:tr>
        <w:tblPrEx>
          <w:tblCellMar>
            <w:top w:w="0" w:type="dxa"/>
            <w:left w:w="10" w:type="dxa"/>
            <w:bottom w:w="0" w:type="dxa"/>
            <w:right w:w="10" w:type="dxa"/>
          </w:tblCellMar>
        </w:tblPrEx>
        <w:trPr>
          <w:trHeight w:val="418"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221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7" w:lineRule="exact"/>
              <w:ind w:left="0" w:right="0" w:firstLine="660"/>
              <w:jc w:val="both"/>
              <w:rPr>
                <w:sz w:val="22"/>
                <w:szCs w:val="22"/>
              </w:rPr>
            </w:pPr>
            <w:r>
              <w:rPr>
                <w:color w:val="000000"/>
                <w:spacing w:val="0"/>
                <w:w w:val="100"/>
                <w:position w:val="0"/>
                <w:sz w:val="22"/>
                <w:szCs w:val="22"/>
              </w:rPr>
              <w:t>《互联网新闻信息服务管理规定》（国务院新闻办公室、信息产业部令</w:t>
            </w:r>
            <w:r>
              <w:rPr>
                <w:color w:val="000000"/>
                <w:spacing w:val="0"/>
                <w:w w:val="100"/>
                <w:position w:val="0"/>
                <w:sz w:val="22"/>
                <w:szCs w:val="22"/>
                <w:lang w:val="zh-CN" w:eastAsia="zh-CN" w:bidi="zh-CN"/>
              </w:rPr>
              <w:t xml:space="preserve">〔第 </w:t>
            </w:r>
            <w:r>
              <w:rPr>
                <w:rFonts w:ascii="Times New Roman" w:hAnsi="Times New Roman" w:eastAsia="Times New Roman" w:cs="Times New Roman"/>
                <w:color w:val="000000"/>
                <w:spacing w:val="0"/>
                <w:w w:val="100"/>
                <w:position w:val="0"/>
                <w:sz w:val="26"/>
                <w:szCs w:val="26"/>
              </w:rPr>
              <w:t xml:space="preserve">37 </w:t>
            </w:r>
            <w:r>
              <w:rPr>
                <w:color w:val="000000"/>
                <w:spacing w:val="0"/>
                <w:w w:val="100"/>
                <w:position w:val="0"/>
                <w:sz w:val="22"/>
                <w:szCs w:val="22"/>
              </w:rPr>
              <w:t>号〕）</w:t>
            </w:r>
          </w:p>
          <w:p>
            <w:pPr>
              <w:pStyle w:val="23"/>
              <w:keepNext w:val="0"/>
              <w:keepLines w:val="0"/>
              <w:widowControl w:val="0"/>
              <w:shd w:val="clear" w:color="auto" w:fill="auto"/>
              <w:bidi w:val="0"/>
              <w:spacing w:before="0" w:after="0" w:line="317" w:lineRule="exact"/>
              <w:ind w:left="0" w:right="0" w:firstLine="560"/>
              <w:jc w:val="both"/>
              <w:rPr>
                <w:sz w:val="22"/>
                <w:szCs w:val="22"/>
              </w:rPr>
            </w:pPr>
            <w:r>
              <w:rPr>
                <w:color w:val="000000"/>
                <w:spacing w:val="0"/>
                <w:w w:val="100"/>
                <w:position w:val="0"/>
                <w:sz w:val="22"/>
                <w:szCs w:val="22"/>
              </w:rPr>
              <w:t>第三条 互联网新闻信息服务单位从事互联网新闻信息服务，应当遵守宪法、法律和法规，坚持为人民服务、为社会主义服务的方向，坚持正确的舆论导向，维护国家利益和公共利益。</w:t>
            </w:r>
          </w:p>
          <w:p>
            <w:pPr>
              <w:pStyle w:val="23"/>
              <w:keepNext w:val="0"/>
              <w:keepLines w:val="0"/>
              <w:widowControl w:val="0"/>
              <w:shd w:val="clear" w:color="auto" w:fill="auto"/>
              <w:bidi w:val="0"/>
              <w:spacing w:before="0" w:after="0" w:line="317" w:lineRule="exact"/>
              <w:ind w:left="0" w:right="0" w:firstLine="560"/>
              <w:jc w:val="both"/>
              <w:rPr>
                <w:rFonts w:hint="eastAsia" w:eastAsia="宋体"/>
                <w:sz w:val="22"/>
                <w:szCs w:val="22"/>
                <w:lang w:eastAsia="zh-CN"/>
              </w:rPr>
            </w:pPr>
            <w:r>
              <w:rPr>
                <w:color w:val="000000"/>
                <w:spacing w:val="0"/>
                <w:w w:val="100"/>
                <w:position w:val="0"/>
                <w:sz w:val="22"/>
                <w:szCs w:val="22"/>
              </w:rPr>
              <w:t>国家鼓励互联网新闻信息服务单位传播有益于提高民族素质、推动经济发展、促进社会进步的健康、文明的新闻信息</w:t>
            </w:r>
            <w:r>
              <w:rPr>
                <w:rFonts w:hint="eastAsia"/>
                <w:color w:val="000000"/>
                <w:spacing w:val="0"/>
                <w:w w:val="100"/>
                <w:position w:val="0"/>
                <w:sz w:val="22"/>
                <w:szCs w:val="22"/>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82" w:hRule="exact"/>
          <w:jc w:val="center"/>
        </w:trPr>
        <w:tc>
          <w:tcPr>
            <w:tcBorders>
              <w:top w:val="single" w:color="auto" w:sz="4" w:space="0"/>
              <w:left w:val="single" w:color="auto" w:sz="4" w:space="0"/>
            </w:tcBorders>
            <w:shd w:val="clear" w:color="auto" w:fill="FFFFFF"/>
            <w:vAlign w:val="center"/>
          </w:tcPr>
          <w:p>
            <w:pPr>
              <w:pStyle w:val="23"/>
              <w:keepNext w:val="0"/>
              <w:keepLines w:val="0"/>
              <w:widowControl w:val="0"/>
              <w:shd w:val="clear" w:color="auto" w:fill="auto"/>
              <w:bidi w:val="0"/>
              <w:spacing w:before="0" w:after="0" w:line="326" w:lineRule="exact"/>
              <w:ind w:left="0" w:right="0" w:firstLine="600"/>
              <w:jc w:val="both"/>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18</w:t>
            </w:r>
            <w:r>
              <w:rPr>
                <w:color w:val="000000"/>
                <w:spacing w:val="0"/>
                <w:w w:val="100"/>
                <w:position w:val="0"/>
                <w:sz w:val="22"/>
                <w:szCs w:val="22"/>
              </w:rPr>
              <w:t>、按程序及时撤销相关荣誉称号，取消参加评先评优的资格</w:t>
            </w:r>
            <w:r>
              <w:rPr>
                <w:rFonts w:hint="eastAsia"/>
                <w:color w:val="000000"/>
                <w:spacing w:val="0"/>
                <w:w w:val="100"/>
                <w:position w:val="0"/>
                <w:sz w:val="22"/>
                <w:szCs w:val="22"/>
                <w:lang w:eastAsia="zh-CN"/>
              </w:rPr>
              <w:t>。</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315" w:lineRule="exact"/>
              <w:ind w:left="180" w:right="0" w:firstLine="480"/>
              <w:jc w:val="both"/>
              <w:rPr>
                <w:sz w:val="22"/>
                <w:szCs w:val="22"/>
              </w:rPr>
            </w:pPr>
            <w:r>
              <w:rPr>
                <w:color w:val="000000"/>
                <w:spacing w:val="0"/>
                <w:w w:val="100"/>
                <w:position w:val="0"/>
                <w:sz w:val="22"/>
                <w:szCs w:val="22"/>
              </w:rPr>
              <w:t>《国务院关于促进市场公平竞争维护市场正常秩序的若干意见》（国发〔</w:t>
            </w:r>
            <w:r>
              <w:rPr>
                <w:rFonts w:ascii="Times New Roman" w:hAnsi="Times New Roman" w:eastAsia="Times New Roman" w:cs="Times New Roman"/>
                <w:color w:val="000000"/>
                <w:spacing w:val="0"/>
                <w:w w:val="100"/>
                <w:position w:val="0"/>
                <w:sz w:val="26"/>
                <w:szCs w:val="26"/>
              </w:rPr>
              <w:t>2014</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 xml:space="preserve">20 </w:t>
            </w:r>
            <w:r>
              <w:rPr>
                <w:color w:val="000000"/>
                <w:spacing w:val="0"/>
                <w:w w:val="100"/>
                <w:position w:val="0"/>
                <w:sz w:val="22"/>
                <w:szCs w:val="22"/>
              </w:rPr>
              <w:t>号）</w:t>
            </w:r>
          </w:p>
          <w:p>
            <w:pPr>
              <w:pStyle w:val="23"/>
              <w:keepNext w:val="0"/>
              <w:keepLines w:val="0"/>
              <w:widowControl w:val="0"/>
              <w:shd w:val="clear" w:color="auto" w:fill="auto"/>
              <w:bidi w:val="0"/>
              <w:spacing w:before="0" w:after="0" w:line="315" w:lineRule="exact"/>
              <w:ind w:left="0" w:right="0" w:firstLine="660"/>
              <w:jc w:val="both"/>
              <w:rPr>
                <w:rFonts w:hint="eastAsia" w:eastAsia="宋体"/>
                <w:sz w:val="22"/>
                <w:szCs w:val="22"/>
                <w:lang w:eastAsia="zh-CN"/>
              </w:rPr>
            </w:pPr>
            <w:r>
              <w:rPr>
                <w:color w:val="000000"/>
                <w:spacing w:val="0"/>
                <w:w w:val="100"/>
                <w:position w:val="0"/>
                <w:sz w:val="22"/>
                <w:szCs w:val="22"/>
              </w:rPr>
              <w:t>（十五）建立健全守信激励和失信惩戒机制</w:t>
            </w:r>
            <w:r>
              <w:rPr>
                <w:rFonts w:hint="eastAsia"/>
                <w:color w:val="000000"/>
                <w:spacing w:val="0"/>
                <w:w w:val="100"/>
                <w:position w:val="0"/>
                <w:sz w:val="22"/>
                <w:szCs w:val="22"/>
                <w:lang w:eastAsia="zh-CN"/>
              </w:rPr>
              <w:t>。</w:t>
            </w:r>
            <w:r>
              <w:rPr>
                <w:color w:val="000000"/>
                <w:spacing w:val="0"/>
                <w:w w:val="100"/>
                <w:position w:val="0"/>
                <w:sz w:val="22"/>
                <w:szCs w:val="22"/>
              </w:rPr>
              <w:t>将市场主体的信用信息作为实施行政管理的重要参考</w:t>
            </w:r>
            <w:r>
              <w:rPr>
                <w:rFonts w:hint="eastAsia"/>
                <w:color w:val="000000"/>
                <w:spacing w:val="0"/>
                <w:w w:val="100"/>
                <w:position w:val="0"/>
                <w:sz w:val="22"/>
                <w:szCs w:val="22"/>
                <w:lang w:eastAsia="zh-CN"/>
              </w:rPr>
              <w:t>。</w:t>
            </w:r>
            <w:r>
              <w:rPr>
                <w:color w:val="000000"/>
                <w:spacing w:val="0"/>
                <w:w w:val="100"/>
                <w:position w:val="0"/>
                <w:sz w:val="22"/>
                <w:szCs w:val="22"/>
              </w:rPr>
              <w:t>根据市场主体信用状况实行分类分级、动态监管，建立健全经营异常名录制度，对违背市场竞争原则和侵犯消费者、劳动者合法权益的市场主体建立</w:t>
            </w:r>
            <w:r>
              <w:rPr>
                <w:color w:val="000000"/>
                <w:spacing w:val="0"/>
                <w:w w:val="100"/>
                <w:position w:val="0"/>
                <w:sz w:val="22"/>
                <w:szCs w:val="22"/>
                <w:lang w:val="zh-CN" w:eastAsia="zh-CN" w:bidi="zh-CN"/>
              </w:rPr>
              <w:t>“黑</w:t>
            </w:r>
            <w:r>
              <w:rPr>
                <w:color w:val="000000"/>
                <w:spacing w:val="0"/>
                <w:w w:val="100"/>
                <w:position w:val="0"/>
                <w:sz w:val="22"/>
                <w:szCs w:val="22"/>
              </w:rPr>
              <w:t>名单”制度</w:t>
            </w:r>
            <w:r>
              <w:rPr>
                <w:rFonts w:hint="eastAsia"/>
                <w:color w:val="000000"/>
                <w:spacing w:val="0"/>
                <w:w w:val="100"/>
                <w:position w:val="0"/>
                <w:sz w:val="22"/>
                <w:szCs w:val="22"/>
                <w:lang w:eastAsia="zh-CN"/>
              </w:rPr>
              <w:t>。</w:t>
            </w:r>
            <w:r>
              <w:rPr>
                <w:color w:val="000000"/>
                <w:spacing w:val="0"/>
                <w:w w:val="100"/>
                <w:position w:val="0"/>
                <w:sz w:val="22"/>
                <w:szCs w:val="22"/>
              </w:rPr>
              <w:t>（工商总局牵头负责）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15" w:lineRule="exact"/>
              <w:ind w:left="0" w:right="0" w:firstLine="180"/>
              <w:jc w:val="left"/>
              <w:rPr>
                <w:sz w:val="22"/>
                <w:szCs w:val="22"/>
              </w:rPr>
            </w:pPr>
            <w:r>
              <w:rPr>
                <w:color w:val="000000"/>
                <w:spacing w:val="0"/>
                <w:w w:val="100"/>
                <w:position w:val="0"/>
                <w:sz w:val="22"/>
                <w:szCs w:val="22"/>
              </w:rPr>
              <w:t>（各相关市场监管部门按职责分工分到负责）</w:t>
            </w:r>
          </w:p>
        </w:tc>
        <w:tc>
          <w:tcPr>
            <w:tcBorders>
              <w:top w:val="single" w:color="auto" w:sz="4" w:space="0"/>
              <w:left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中央文明办</w:t>
            </w:r>
          </w:p>
        </w:tc>
      </w:tr>
      <w:tr>
        <w:tblPrEx>
          <w:tblCellMar>
            <w:top w:w="0" w:type="dxa"/>
            <w:left w:w="10" w:type="dxa"/>
            <w:bottom w:w="0" w:type="dxa"/>
            <w:right w:w="10" w:type="dxa"/>
          </w:tblCellMar>
        </w:tblPrEx>
        <w:trPr>
          <w:trHeight w:val="2549" w:hRule="exact"/>
          <w:jc w:val="center"/>
        </w:trPr>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15" w:lineRule="exact"/>
              <w:ind w:left="0" w:right="0" w:firstLine="600"/>
              <w:jc w:val="both"/>
              <w:rPr>
                <w:sz w:val="22"/>
                <w:szCs w:val="22"/>
              </w:rPr>
            </w:pPr>
            <w:r>
              <w:rPr>
                <w:rFonts w:ascii="Times New Roman" w:hAnsi="Times New Roman" w:eastAsia="Times New Roman" w:cs="Times New Roman"/>
                <w:color w:val="000000"/>
                <w:spacing w:val="0"/>
                <w:w w:val="100"/>
                <w:position w:val="0"/>
                <w:sz w:val="26"/>
                <w:szCs w:val="26"/>
              </w:rPr>
              <w:t>19</w:t>
            </w:r>
            <w:r>
              <w:rPr>
                <w:color w:val="000000"/>
                <w:spacing w:val="0"/>
                <w:w w:val="100"/>
                <w:position w:val="0"/>
                <w:sz w:val="22"/>
                <w:szCs w:val="22"/>
              </w:rPr>
              <w:t>、在审批非银行支付机构设立及变更主要出资人, 将其失信信息作为审批的重要参考；对严重失信的自然人，依法限制其担任银行支付机构的董事、监事、高级管理 人员等。</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26" w:lineRule="exact"/>
              <w:ind w:left="560" w:right="0" w:firstLine="100"/>
              <w:jc w:val="both"/>
              <w:rPr>
                <w:color w:val="000000"/>
                <w:spacing w:val="0"/>
                <w:w w:val="100"/>
                <w:position w:val="0"/>
                <w:sz w:val="22"/>
                <w:szCs w:val="22"/>
              </w:rPr>
            </w:pPr>
            <w:r>
              <w:rPr>
                <w:color w:val="000000"/>
                <w:spacing w:val="0"/>
                <w:w w:val="100"/>
                <w:position w:val="0"/>
                <w:sz w:val="22"/>
                <w:szCs w:val="22"/>
              </w:rPr>
              <w:t>《非佥融机构支付服务管理办法》（中国人民银行令〔</w:t>
            </w:r>
            <w:r>
              <w:rPr>
                <w:rFonts w:ascii="Times New Roman" w:hAnsi="Times New Roman" w:eastAsia="Times New Roman" w:cs="Times New Roman"/>
                <w:color w:val="000000"/>
                <w:spacing w:val="0"/>
                <w:w w:val="100"/>
                <w:position w:val="0"/>
                <w:sz w:val="26"/>
                <w:szCs w:val="26"/>
              </w:rPr>
              <w:t>2010</w:t>
            </w:r>
            <w:r>
              <w:rPr>
                <w:color w:val="000000"/>
                <w:spacing w:val="0"/>
                <w:w w:val="100"/>
                <w:position w:val="0"/>
                <w:sz w:val="22"/>
                <w:szCs w:val="22"/>
              </w:rPr>
              <w:t>〕第</w:t>
            </w:r>
            <w:r>
              <w:rPr>
                <w:rFonts w:ascii="Times New Roman" w:hAnsi="Times New Roman" w:eastAsia="Times New Roman" w:cs="Times New Roman"/>
                <w:color w:val="000000"/>
                <w:spacing w:val="0"/>
                <w:w w:val="100"/>
                <w:position w:val="0"/>
                <w:sz w:val="26"/>
                <w:szCs w:val="26"/>
              </w:rPr>
              <w:t>2</w:t>
            </w:r>
            <w:r>
              <w:rPr>
                <w:color w:val="000000"/>
                <w:spacing w:val="0"/>
                <w:w w:val="100"/>
                <w:position w:val="0"/>
                <w:sz w:val="22"/>
                <w:szCs w:val="22"/>
              </w:rPr>
              <w:t xml:space="preserve">号） </w:t>
            </w:r>
          </w:p>
          <w:p>
            <w:pPr>
              <w:pStyle w:val="23"/>
              <w:keepNext w:val="0"/>
              <w:keepLines w:val="0"/>
              <w:widowControl w:val="0"/>
              <w:shd w:val="clear" w:color="auto" w:fill="auto"/>
              <w:bidi w:val="0"/>
              <w:spacing w:before="0" w:after="0" w:line="326" w:lineRule="exact"/>
              <w:ind w:left="560" w:right="0" w:firstLine="100"/>
              <w:jc w:val="both"/>
              <w:rPr>
                <w:sz w:val="22"/>
                <w:szCs w:val="22"/>
              </w:rPr>
            </w:pPr>
            <w:r>
              <w:rPr>
                <w:color w:val="000000"/>
                <w:spacing w:val="0"/>
                <w:w w:val="100"/>
                <w:position w:val="0"/>
                <w:sz w:val="22"/>
                <w:szCs w:val="22"/>
              </w:rPr>
              <w:t>第八条《支付业务许可证》的申请人应当具备下列条件：</w:t>
            </w:r>
          </w:p>
          <w:p>
            <w:pPr>
              <w:pStyle w:val="23"/>
              <w:keepNext w:val="0"/>
              <w:keepLines w:val="0"/>
              <w:widowControl w:val="0"/>
              <w:shd w:val="clear" w:color="auto" w:fill="auto"/>
              <w:tabs>
                <w:tab w:val="left" w:pos="1181"/>
              </w:tabs>
              <w:bidi w:val="0"/>
              <w:spacing w:before="0" w:after="0" w:line="326" w:lineRule="exact"/>
              <w:ind w:left="0" w:right="0" w:firstLine="66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在中华人民共和国境内依法设立的有限责任公司或股份有限公司，且为非金融机构法人；</w:t>
            </w:r>
          </w:p>
          <w:p>
            <w:pPr>
              <w:pStyle w:val="23"/>
              <w:keepNext w:val="0"/>
              <w:keepLines w:val="0"/>
              <w:widowControl w:val="0"/>
              <w:shd w:val="clear" w:color="auto" w:fill="auto"/>
              <w:tabs>
                <w:tab w:val="left" w:pos="1265"/>
              </w:tabs>
              <w:bidi w:val="0"/>
              <w:spacing w:before="0" w:after="0" w:line="240" w:lineRule="auto"/>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有符合本办法规定的注册资本最低限额；</w:t>
            </w:r>
          </w:p>
          <w:p>
            <w:pPr>
              <w:pStyle w:val="23"/>
              <w:keepNext w:val="0"/>
              <w:keepLines w:val="0"/>
              <w:widowControl w:val="0"/>
              <w:shd w:val="clear" w:color="auto" w:fill="auto"/>
              <w:tabs>
                <w:tab w:val="left" w:pos="1265"/>
              </w:tabs>
              <w:bidi w:val="0"/>
              <w:spacing w:before="0" w:after="0" w:line="326"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有符合本办法规定的出资人；</w:t>
            </w:r>
          </w:p>
          <w:p>
            <w:pPr>
              <w:pStyle w:val="23"/>
              <w:keepNext w:val="0"/>
              <w:keepLines w:val="0"/>
              <w:widowControl w:val="0"/>
              <w:shd w:val="clear" w:color="auto" w:fill="auto"/>
              <w:tabs>
                <w:tab w:val="left" w:pos="1270"/>
              </w:tabs>
              <w:bidi w:val="0"/>
              <w:spacing w:before="0" w:after="0" w:line="326" w:lineRule="exact"/>
              <w:ind w:left="0" w:right="0" w:firstLine="6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有</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名以上熟悉支付业务的高级管理人员；</w:t>
            </w:r>
          </w:p>
          <w:p>
            <w:pPr>
              <w:pStyle w:val="23"/>
              <w:keepNext w:val="0"/>
              <w:keepLines w:val="0"/>
              <w:widowControl w:val="0"/>
              <w:shd w:val="clear" w:color="auto" w:fill="auto"/>
              <w:tabs>
                <w:tab w:val="left" w:pos="1265"/>
              </w:tabs>
              <w:bidi w:val="0"/>
              <w:spacing w:before="0" w:after="0" w:line="326" w:lineRule="exact"/>
              <w:ind w:left="0" w:right="0" w:firstLine="66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有符合要求的反洗钱措施；</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人民银行</w:t>
            </w:r>
          </w:p>
        </w:tc>
      </w:tr>
    </w:tbl>
    <w:p>
      <w:pPr>
        <w:sectPr>
          <w:footerReference r:id="rId14" w:type="default"/>
          <w:footerReference r:id="rId15" w:type="even"/>
          <w:footnotePr>
            <w:numFmt w:val="decimal"/>
          </w:footnotePr>
          <w:pgSz w:w="16840" w:h="11900" w:orient="landscape"/>
          <w:pgMar w:top="35" w:right="1682" w:bottom="1426" w:left="1746" w:header="0" w:footer="3" w:gutter="0"/>
          <w:cols w:space="720" w:num="1"/>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808"/>
        <w:gridCol w:w="8534"/>
        <w:gridCol w:w="2030"/>
      </w:tblGrid>
      <w:tr>
        <w:tblPrEx>
          <w:tblCellMar>
            <w:top w:w="0" w:type="dxa"/>
            <w:left w:w="10" w:type="dxa"/>
            <w:bottom w:w="0" w:type="dxa"/>
            <w:right w:w="10" w:type="dxa"/>
          </w:tblCellMar>
        </w:tblPrEx>
        <w:trPr>
          <w:trHeight w:val="437"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445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tabs>
                <w:tab w:val="left" w:pos="1265"/>
              </w:tabs>
              <w:bidi w:val="0"/>
              <w:spacing w:before="0" w:after="0" w:line="314" w:lineRule="exact"/>
              <w:ind w:left="0" w:right="0" w:firstLine="660"/>
              <w:jc w:val="both"/>
              <w:rPr>
                <w:sz w:val="22"/>
                <w:szCs w:val="22"/>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有符合要求的支付业务设施；</w:t>
            </w:r>
          </w:p>
          <w:p>
            <w:pPr>
              <w:pStyle w:val="23"/>
              <w:keepNext w:val="0"/>
              <w:keepLines w:val="0"/>
              <w:widowControl w:val="0"/>
              <w:shd w:val="clear" w:color="auto" w:fill="auto"/>
              <w:tabs>
                <w:tab w:val="left" w:pos="1265"/>
              </w:tabs>
              <w:bidi w:val="0"/>
              <w:spacing w:before="0" w:after="0" w:line="314" w:lineRule="exact"/>
              <w:ind w:left="0" w:right="0" w:firstLine="66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有健全的组织机构、内部控制制度和风险管理措施；</w:t>
            </w:r>
          </w:p>
          <w:p>
            <w:pPr>
              <w:pStyle w:val="23"/>
              <w:keepNext w:val="0"/>
              <w:keepLines w:val="0"/>
              <w:widowControl w:val="0"/>
              <w:shd w:val="clear" w:color="auto" w:fill="auto"/>
              <w:tabs>
                <w:tab w:val="left" w:pos="1255"/>
              </w:tabs>
              <w:bidi w:val="0"/>
              <w:spacing w:before="0" w:after="0" w:line="314" w:lineRule="exact"/>
              <w:ind w:left="0" w:right="0" w:firstLine="660"/>
              <w:jc w:val="both"/>
              <w:rPr>
                <w:sz w:val="22"/>
                <w:szCs w:val="22"/>
              </w:rPr>
            </w:pPr>
            <w:r>
              <w:rPr>
                <w:color w:val="000000"/>
                <w:spacing w:val="0"/>
                <w:w w:val="100"/>
                <w:position w:val="0"/>
                <w:sz w:val="22"/>
                <w:szCs w:val="22"/>
              </w:rPr>
              <w:t>（八）</w:t>
            </w:r>
            <w:r>
              <w:rPr>
                <w:color w:val="000000"/>
                <w:spacing w:val="0"/>
                <w:w w:val="100"/>
                <w:position w:val="0"/>
                <w:sz w:val="22"/>
                <w:szCs w:val="22"/>
              </w:rPr>
              <w:tab/>
            </w:r>
            <w:r>
              <w:rPr>
                <w:color w:val="000000"/>
                <w:spacing w:val="0"/>
                <w:w w:val="100"/>
                <w:position w:val="0"/>
                <w:sz w:val="22"/>
                <w:szCs w:val="22"/>
              </w:rPr>
              <w:t>有符合要求的营业场所和安全保障措施；</w:t>
            </w:r>
          </w:p>
          <w:p>
            <w:pPr>
              <w:pStyle w:val="23"/>
              <w:keepNext w:val="0"/>
              <w:keepLines w:val="0"/>
              <w:widowControl w:val="0"/>
              <w:shd w:val="clear" w:color="auto" w:fill="auto"/>
              <w:tabs>
                <w:tab w:val="left" w:pos="1195"/>
              </w:tabs>
              <w:bidi w:val="0"/>
              <w:spacing w:before="0" w:after="0" w:line="331" w:lineRule="exact"/>
              <w:ind w:left="0" w:right="0" w:firstLine="660"/>
              <w:jc w:val="both"/>
              <w:rPr>
                <w:sz w:val="22"/>
                <w:szCs w:val="22"/>
              </w:rPr>
            </w:pPr>
            <w:r>
              <w:rPr>
                <w:color w:val="000000"/>
                <w:spacing w:val="0"/>
                <w:w w:val="100"/>
                <w:position w:val="0"/>
                <w:sz w:val="22"/>
                <w:szCs w:val="22"/>
              </w:rPr>
              <w:t>（九）</w:t>
            </w:r>
            <w:r>
              <w:rPr>
                <w:color w:val="000000"/>
                <w:spacing w:val="0"/>
                <w:w w:val="100"/>
                <w:position w:val="0"/>
                <w:sz w:val="22"/>
                <w:szCs w:val="22"/>
              </w:rPr>
              <w:tab/>
            </w:r>
            <w:r>
              <w:rPr>
                <w:color w:val="000000"/>
                <w:spacing w:val="0"/>
                <w:w w:val="100"/>
                <w:position w:val="0"/>
                <w:sz w:val="22"/>
                <w:szCs w:val="22"/>
              </w:rPr>
              <w:t>申请人及其高级管理人员最近</w:t>
            </w: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年内未因利用支付业务实施违法犯罪活动或为违法犯罪活动办理支付业务等受过处罚。</w:t>
            </w:r>
          </w:p>
          <w:p>
            <w:pPr>
              <w:pStyle w:val="23"/>
              <w:keepNext w:val="0"/>
              <w:keepLines w:val="0"/>
              <w:widowControl w:val="0"/>
              <w:shd w:val="clear" w:color="auto" w:fill="auto"/>
              <w:bidi w:val="0"/>
              <w:spacing w:before="0" w:after="0" w:line="314" w:lineRule="exact"/>
              <w:ind w:left="0" w:right="0" w:firstLine="540"/>
              <w:jc w:val="both"/>
              <w:rPr>
                <w:sz w:val="22"/>
                <w:szCs w:val="22"/>
              </w:rPr>
            </w:pPr>
            <w:r>
              <w:rPr>
                <w:color w:val="000000"/>
                <w:spacing w:val="0"/>
                <w:w w:val="100"/>
                <w:position w:val="0"/>
                <w:sz w:val="22"/>
                <w:szCs w:val="22"/>
              </w:rPr>
              <w:t>第十条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申请人的主要出资人应当符合以下条件：</w:t>
            </w:r>
          </w:p>
          <w:p>
            <w:pPr>
              <w:pStyle w:val="23"/>
              <w:keepNext w:val="0"/>
              <w:keepLines w:val="0"/>
              <w:widowControl w:val="0"/>
              <w:shd w:val="clear" w:color="auto" w:fill="auto"/>
              <w:bidi w:val="0"/>
              <w:spacing w:before="0" w:after="0" w:line="314" w:lineRule="exact"/>
              <w:ind w:left="0" w:right="0" w:firstLine="660"/>
              <w:jc w:val="both"/>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为依法设立的有限责任公司或股份有限公司；</w:t>
            </w:r>
          </w:p>
          <w:p>
            <w:pPr>
              <w:pStyle w:val="23"/>
              <w:keepNext w:val="0"/>
              <w:keepLines w:val="0"/>
              <w:widowControl w:val="0"/>
              <w:shd w:val="clear" w:color="auto" w:fill="auto"/>
              <w:tabs>
                <w:tab w:val="left" w:pos="1176"/>
              </w:tabs>
              <w:bidi w:val="0"/>
              <w:spacing w:before="0" w:after="0" w:line="314"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截至申请日，连续为金融机构提供信息处理支持服务</w:t>
            </w:r>
            <w:r>
              <w:rPr>
                <w:rFonts w:ascii="Times New Roman" w:hAnsi="Times New Roman" w:eastAsia="Times New Roman" w:cs="Times New Roman"/>
                <w:color w:val="000000"/>
                <w:spacing w:val="0"/>
                <w:w w:val="100"/>
                <w:position w:val="0"/>
                <w:sz w:val="26"/>
                <w:szCs w:val="26"/>
              </w:rPr>
              <w:t>2</w:t>
            </w:r>
            <w:r>
              <w:rPr>
                <w:color w:val="000000"/>
                <w:spacing w:val="0"/>
                <w:w w:val="100"/>
                <w:position w:val="0"/>
                <w:sz w:val="22"/>
                <w:szCs w:val="22"/>
              </w:rPr>
              <w:t>年以上，或连续为电子商务活动提供信息处理支持服务</w:t>
            </w:r>
            <w:r>
              <w:rPr>
                <w:rFonts w:ascii="Times New Roman" w:hAnsi="Times New Roman" w:eastAsia="Times New Roman" w:cs="Times New Roman"/>
                <w:color w:val="000000"/>
                <w:spacing w:val="0"/>
                <w:w w:val="100"/>
                <w:position w:val="0"/>
                <w:sz w:val="26"/>
                <w:szCs w:val="26"/>
              </w:rPr>
              <w:t>2</w:t>
            </w:r>
            <w:r>
              <w:rPr>
                <w:color w:val="000000"/>
                <w:spacing w:val="0"/>
                <w:w w:val="100"/>
                <w:position w:val="0"/>
                <w:sz w:val="22"/>
                <w:szCs w:val="22"/>
              </w:rPr>
              <w:t>年以上；</w:t>
            </w:r>
          </w:p>
          <w:p>
            <w:pPr>
              <w:pStyle w:val="23"/>
              <w:keepNext w:val="0"/>
              <w:keepLines w:val="0"/>
              <w:widowControl w:val="0"/>
              <w:shd w:val="clear" w:color="auto" w:fill="auto"/>
              <w:tabs>
                <w:tab w:val="left" w:pos="1265"/>
              </w:tabs>
              <w:bidi w:val="0"/>
              <w:spacing w:before="0" w:after="0" w:line="314" w:lineRule="exact"/>
              <w:ind w:left="0" w:right="0" w:firstLine="660"/>
              <w:jc w:val="both"/>
              <w:rPr>
                <w:sz w:val="22"/>
                <w:szCs w:val="22"/>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截至申请日，连续盈利</w:t>
            </w:r>
            <w:r>
              <w:rPr>
                <w:rFonts w:ascii="Times New Roman" w:hAnsi="Times New Roman" w:eastAsia="Times New Roman" w:cs="Times New Roman"/>
                <w:color w:val="000000"/>
                <w:spacing w:val="0"/>
                <w:w w:val="100"/>
                <w:position w:val="0"/>
                <w:sz w:val="26"/>
                <w:szCs w:val="26"/>
              </w:rPr>
              <w:t>2</w:t>
            </w:r>
            <w:r>
              <w:rPr>
                <w:color w:val="000000"/>
                <w:spacing w:val="0"/>
                <w:w w:val="100"/>
                <w:position w:val="0"/>
                <w:sz w:val="22"/>
                <w:szCs w:val="22"/>
              </w:rPr>
              <w:t>年以上；</w:t>
            </w:r>
          </w:p>
          <w:p>
            <w:pPr>
              <w:pStyle w:val="23"/>
              <w:keepNext w:val="0"/>
              <w:keepLines w:val="0"/>
              <w:widowControl w:val="0"/>
              <w:shd w:val="clear" w:color="auto" w:fill="auto"/>
              <w:tabs>
                <w:tab w:val="left" w:pos="1181"/>
              </w:tabs>
              <w:bidi w:val="0"/>
              <w:spacing w:before="0" w:after="0" w:line="314" w:lineRule="exact"/>
              <w:ind w:left="0" w:right="0" w:firstLine="660"/>
              <w:jc w:val="both"/>
              <w:rPr>
                <w:rFonts w:hint="eastAsia" w:eastAsia="宋体"/>
                <w:sz w:val="22"/>
                <w:szCs w:val="22"/>
                <w:lang w:eastAsia="zh-CN"/>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最近</w:t>
            </w: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年内未因利用支付业务实施违法犯罪活动或为违法犯罪活动办理支付业务等受过处罚</w:t>
            </w:r>
            <w:r>
              <w:rPr>
                <w:rFonts w:hint="eastAsia"/>
                <w:color w:val="000000"/>
                <w:spacing w:val="0"/>
                <w:w w:val="100"/>
                <w:position w:val="0"/>
                <w:sz w:val="22"/>
                <w:szCs w:val="22"/>
                <w:lang w:val="en-US" w:eastAsia="zh-CN" w:bidi="en-US"/>
              </w:rPr>
              <w:t>。</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本办法所称主要出资人，包括拥有申请人实际控制权的出资人和持有申请人</w:t>
            </w:r>
            <w:r>
              <w:rPr>
                <w:rFonts w:ascii="Times New Roman" w:hAnsi="Times New Roman" w:eastAsia="Times New Roman" w:cs="Times New Roman"/>
                <w:color w:val="000000"/>
                <w:spacing w:val="0"/>
                <w:w w:val="100"/>
                <w:position w:val="0"/>
                <w:sz w:val="26"/>
                <w:szCs w:val="26"/>
              </w:rPr>
              <w:t>10%</w:t>
            </w:r>
            <w:r>
              <w:rPr>
                <w:color w:val="000000"/>
                <w:spacing w:val="0"/>
                <w:w w:val="100"/>
                <w:position w:val="0"/>
                <w:sz w:val="22"/>
                <w:szCs w:val="22"/>
              </w:rPr>
              <w:t>以上股权的出资人。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37"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311" w:lineRule="exact"/>
              <w:ind w:left="0" w:right="0" w:firstLine="560"/>
              <w:jc w:val="both"/>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20</w:t>
            </w:r>
            <w:r>
              <w:rPr>
                <w:color w:val="000000"/>
                <w:spacing w:val="0"/>
                <w:w w:val="100"/>
                <w:position w:val="0"/>
                <w:sz w:val="22"/>
                <w:szCs w:val="22"/>
              </w:rPr>
              <w:t>、在审批银行卡清算机构设立及变更主要出资人或持有</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以上股权的股东时，将其失信信息作为审批的重要参考；对严重失信的自然人，依法限制其担任银行卡清 算机构的董事、高级管理人员等</w:t>
            </w:r>
            <w:r>
              <w:rPr>
                <w:rFonts w:hint="eastAsia"/>
                <w:color w:val="000000"/>
                <w:spacing w:val="0"/>
                <w:w w:val="100"/>
                <w:position w:val="0"/>
                <w:sz w:val="22"/>
                <w:szCs w:val="22"/>
                <w:lang w:eastAsia="zh-CN"/>
              </w:rPr>
              <w:t>。</w:t>
            </w: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309" w:lineRule="exact"/>
              <w:ind w:left="0" w:right="0" w:firstLine="660"/>
              <w:jc w:val="both"/>
              <w:rPr>
                <w:sz w:val="22"/>
                <w:szCs w:val="22"/>
              </w:rPr>
            </w:pPr>
            <w:r>
              <w:rPr>
                <w:color w:val="000000"/>
                <w:spacing w:val="0"/>
                <w:w w:val="100"/>
                <w:position w:val="0"/>
                <w:sz w:val="22"/>
                <w:szCs w:val="22"/>
              </w:rPr>
              <w:t>《国务院关于实施银行卡清算机构准入管理的决定》（国发〔</w:t>
            </w:r>
            <w:r>
              <w:rPr>
                <w:rFonts w:ascii="Times New Roman" w:hAnsi="Times New Roman" w:eastAsia="Times New Roman" w:cs="Times New Roman"/>
                <w:color w:val="000000"/>
                <w:spacing w:val="0"/>
                <w:w w:val="100"/>
                <w:position w:val="0"/>
                <w:sz w:val="26"/>
                <w:szCs w:val="26"/>
              </w:rPr>
              <w:t>2015</w:t>
            </w:r>
            <w:r>
              <w:rPr>
                <w:color w:val="000000"/>
                <w:spacing w:val="0"/>
                <w:w w:val="100"/>
                <w:position w:val="0"/>
                <w:sz w:val="22"/>
                <w:szCs w:val="22"/>
              </w:rPr>
              <w:t>〕</w:t>
            </w:r>
            <w:r>
              <w:rPr>
                <w:rFonts w:ascii="Times New Roman" w:hAnsi="Times New Roman" w:eastAsia="Times New Roman" w:cs="Times New Roman"/>
                <w:color w:val="000000"/>
                <w:spacing w:val="0"/>
                <w:w w:val="100"/>
                <w:position w:val="0"/>
                <w:sz w:val="26"/>
                <w:szCs w:val="26"/>
              </w:rPr>
              <w:t>22</w:t>
            </w:r>
            <w:r>
              <w:rPr>
                <w:color w:val="000000"/>
                <w:spacing w:val="0"/>
                <w:w w:val="100"/>
                <w:position w:val="0"/>
                <w:sz w:val="22"/>
                <w:szCs w:val="22"/>
              </w:rPr>
              <w:t>号）</w:t>
            </w:r>
          </w:p>
          <w:p>
            <w:pPr>
              <w:pStyle w:val="23"/>
              <w:keepNext w:val="0"/>
              <w:keepLines w:val="0"/>
              <w:widowControl w:val="0"/>
              <w:shd w:val="clear" w:color="auto" w:fill="auto"/>
              <w:bidi w:val="0"/>
              <w:spacing w:before="0" w:after="0" w:line="309" w:lineRule="exact"/>
              <w:ind w:left="0" w:right="0" w:firstLine="540"/>
              <w:jc w:val="both"/>
              <w:rPr>
                <w:sz w:val="22"/>
                <w:szCs w:val="22"/>
              </w:rPr>
            </w:pPr>
            <w:r>
              <w:rPr>
                <w:color w:val="000000"/>
                <w:spacing w:val="0"/>
                <w:w w:val="100"/>
                <w:position w:val="0"/>
                <w:sz w:val="22"/>
                <w:szCs w:val="22"/>
              </w:rPr>
              <w:t>二、申请成为银行卡清算机构应当符合的条件和程序</w:t>
            </w:r>
          </w:p>
          <w:p>
            <w:pPr>
              <w:pStyle w:val="23"/>
              <w:keepNext w:val="0"/>
              <w:keepLines w:val="0"/>
              <w:widowControl w:val="0"/>
              <w:shd w:val="clear" w:color="auto" w:fill="auto"/>
              <w:bidi w:val="0"/>
              <w:spacing w:before="0" w:after="0" w:line="309" w:lineRule="exact"/>
              <w:ind w:left="0" w:right="0" w:firstLine="660"/>
              <w:jc w:val="both"/>
              <w:rPr>
                <w:sz w:val="22"/>
                <w:szCs w:val="22"/>
              </w:rPr>
            </w:pPr>
            <w:r>
              <w:rPr>
                <w:color w:val="000000"/>
                <w:spacing w:val="0"/>
                <w:w w:val="100"/>
                <w:position w:val="0"/>
                <w:sz w:val="22"/>
                <w:szCs w:val="22"/>
                <w:lang w:val="en-US" w:eastAsia="en-US" w:bidi="en-US"/>
              </w:rPr>
              <w:t>（</w:t>
            </w:r>
            <w:r>
              <w:rPr>
                <w:rFonts w:hint="eastAsia"/>
                <w:color w:val="000000"/>
                <w:spacing w:val="0"/>
                <w:w w:val="100"/>
                <w:position w:val="0"/>
                <w:sz w:val="22"/>
                <w:szCs w:val="22"/>
                <w:lang w:val="en-US" w:eastAsia="zh-CN" w:bidi="en-US"/>
              </w:rPr>
              <w:t>一</w:t>
            </w:r>
            <w:r>
              <w:rPr>
                <w:color w:val="000000"/>
                <w:spacing w:val="0"/>
                <w:w w:val="100"/>
                <w:position w:val="0"/>
                <w:sz w:val="22"/>
                <w:szCs w:val="22"/>
                <w:lang w:val="en-US" w:eastAsia="en-US" w:bidi="en-US"/>
              </w:rPr>
              <w:t>）</w:t>
            </w:r>
            <w:r>
              <w:rPr>
                <w:color w:val="000000"/>
                <w:spacing w:val="0"/>
                <w:w w:val="100"/>
                <w:position w:val="0"/>
                <w:sz w:val="22"/>
                <w:szCs w:val="22"/>
              </w:rPr>
              <w:t>申请成为银行卡清算机构</w:t>
            </w:r>
            <w:r>
              <w:rPr>
                <w:rFonts w:hint="eastAsia"/>
                <w:color w:val="000000"/>
                <w:spacing w:val="0"/>
                <w:w w:val="100"/>
                <w:position w:val="0"/>
                <w:sz w:val="22"/>
                <w:szCs w:val="22"/>
                <w:lang w:eastAsia="zh-CN"/>
              </w:rPr>
              <w:t>的，</w:t>
            </w:r>
            <w:r>
              <w:rPr>
                <w:color w:val="000000"/>
                <w:spacing w:val="0"/>
                <w:w w:val="100"/>
                <w:position w:val="0"/>
                <w:sz w:val="22"/>
                <w:szCs w:val="22"/>
              </w:rPr>
              <w:t>应当为依据《中华人民共和国公</w:t>
            </w:r>
            <w:r>
              <w:rPr>
                <w:color w:val="000000"/>
                <w:spacing w:val="0"/>
                <w:w w:val="100"/>
                <w:position w:val="0"/>
                <w:sz w:val="22"/>
                <w:szCs w:val="22"/>
                <w:lang w:val="zh-CN" w:eastAsia="zh-CN" w:bidi="zh-CN"/>
              </w:rPr>
              <w:t>司法》</w:t>
            </w:r>
            <w:r>
              <w:rPr>
                <w:color w:val="000000"/>
                <w:spacing w:val="0"/>
                <w:w w:val="100"/>
                <w:position w:val="0"/>
                <w:sz w:val="22"/>
                <w:szCs w:val="22"/>
              </w:rPr>
              <w:t>设立的企业法人，并符合以下条件：</w:t>
            </w:r>
          </w:p>
          <w:p>
            <w:pPr>
              <w:pStyle w:val="23"/>
              <w:keepNext w:val="0"/>
              <w:keepLines w:val="0"/>
              <w:widowControl w:val="0"/>
              <w:shd w:val="clear" w:color="auto" w:fill="auto"/>
              <w:bidi w:val="0"/>
              <w:spacing w:before="0" w:after="0" w:line="240" w:lineRule="auto"/>
              <w:ind w:left="0" w:right="0" w:firstLine="540"/>
              <w:jc w:val="both"/>
              <w:rPr>
                <w:sz w:val="22"/>
                <w:szCs w:val="22"/>
              </w:rPr>
            </w:pPr>
            <w:r>
              <w:rPr>
                <w:rFonts w:ascii="Times New Roman" w:hAnsi="Times New Roman" w:eastAsia="Times New Roman" w:cs="Times New Roman"/>
                <w:color w:val="000000"/>
                <w:spacing w:val="0"/>
                <w:w w:val="100"/>
                <w:position w:val="0"/>
                <w:sz w:val="26"/>
                <w:szCs w:val="26"/>
              </w:rPr>
              <w:t xml:space="preserve">1 </w:t>
            </w:r>
            <w:r>
              <w:rPr>
                <w:color w:val="000000"/>
                <w:spacing w:val="0"/>
                <w:w w:val="100"/>
                <w:position w:val="0"/>
                <w:sz w:val="22"/>
                <w:szCs w:val="22"/>
              </w:rPr>
              <w:t>.具有不低于</w:t>
            </w:r>
            <w:r>
              <w:rPr>
                <w:rFonts w:ascii="Times New Roman" w:hAnsi="Times New Roman" w:eastAsia="Times New Roman" w:cs="Times New Roman"/>
                <w:color w:val="000000"/>
                <w:spacing w:val="0"/>
                <w:w w:val="100"/>
                <w:position w:val="0"/>
                <w:sz w:val="26"/>
                <w:szCs w:val="26"/>
              </w:rPr>
              <w:t>10</w:t>
            </w:r>
            <w:r>
              <w:rPr>
                <w:color w:val="000000"/>
                <w:spacing w:val="0"/>
                <w:w w:val="100"/>
                <w:position w:val="0"/>
                <w:sz w:val="22"/>
                <w:szCs w:val="22"/>
              </w:rPr>
              <w:t>亿元人民币的注册资本。</w:t>
            </w:r>
          </w:p>
          <w:p>
            <w:pPr>
              <w:pStyle w:val="23"/>
              <w:keepNext w:val="0"/>
              <w:keepLines w:val="0"/>
              <w:widowControl w:val="0"/>
              <w:shd w:val="clear" w:color="auto" w:fill="auto"/>
              <w:bidi w:val="0"/>
              <w:spacing w:before="0" w:after="0" w:line="309" w:lineRule="exact"/>
              <w:ind w:left="0" w:right="0" w:firstLine="560"/>
              <w:jc w:val="both"/>
              <w:rPr>
                <w:sz w:val="22"/>
                <w:szCs w:val="22"/>
              </w:rPr>
            </w:pPr>
            <w:r>
              <w:rPr>
                <w:rFonts w:ascii="Times New Roman" w:hAnsi="Times New Roman" w:eastAsia="Times New Roman" w:cs="Times New Roman"/>
                <w:color w:val="000000"/>
                <w:spacing w:val="0"/>
                <w:w w:val="100"/>
                <w:position w:val="0"/>
                <w:sz w:val="26"/>
                <w:szCs w:val="26"/>
              </w:rPr>
              <w:t>2</w:t>
            </w:r>
            <w:r>
              <w:rPr>
                <w:color w:val="000000"/>
                <w:spacing w:val="0"/>
                <w:w w:val="100"/>
                <w:position w:val="0"/>
                <w:sz w:val="22"/>
                <w:szCs w:val="22"/>
              </w:rPr>
              <w:t>.至少具有符合规定条件的持股2</w:t>
            </w:r>
            <w:r>
              <w:rPr>
                <w:rFonts w:hint="eastAsia"/>
                <w:color w:val="000000"/>
                <w:spacing w:val="0"/>
                <w:w w:val="100"/>
                <w:position w:val="0"/>
                <w:sz w:val="22"/>
                <w:szCs w:val="22"/>
                <w:lang w:val="en-US" w:eastAsia="zh-CN"/>
              </w:rPr>
              <w:t>0</w:t>
            </w:r>
            <w:r>
              <w:rPr>
                <w:color w:val="000000"/>
                <w:spacing w:val="0"/>
                <w:w w:val="100"/>
                <w:position w:val="0"/>
                <w:sz w:val="22"/>
                <w:szCs w:val="22"/>
              </w:rPr>
              <w:t>％以上的单一主要出资人，或者符合规定条件的合计持股</w:t>
            </w:r>
            <w:r>
              <w:rPr>
                <w:rFonts w:ascii="Times New Roman" w:hAnsi="Times New Roman" w:eastAsia="Times New Roman" w:cs="Times New Roman"/>
                <w:color w:val="000000"/>
                <w:spacing w:val="0"/>
                <w:w w:val="100"/>
                <w:position w:val="0"/>
                <w:sz w:val="26"/>
                <w:szCs w:val="26"/>
              </w:rPr>
              <w:t>25%</w:t>
            </w:r>
            <w:r>
              <w:rPr>
                <w:color w:val="000000"/>
                <w:spacing w:val="0"/>
                <w:w w:val="100"/>
                <w:position w:val="0"/>
                <w:sz w:val="22"/>
                <w:szCs w:val="22"/>
              </w:rPr>
              <w:t>以上的多个主要出资人，前述主要出资人申请前一年总资产不低于</w:t>
            </w:r>
            <w:r>
              <w:rPr>
                <w:rFonts w:ascii="Times New Roman" w:hAnsi="Times New Roman" w:eastAsia="Times New Roman" w:cs="Times New Roman"/>
                <w:color w:val="000000"/>
                <w:spacing w:val="0"/>
                <w:w w:val="100"/>
                <w:position w:val="0"/>
                <w:sz w:val="26"/>
                <w:szCs w:val="26"/>
              </w:rPr>
              <w:t>20</w:t>
            </w:r>
            <w:r>
              <w:rPr>
                <w:color w:val="000000"/>
                <w:spacing w:val="0"/>
                <w:w w:val="100"/>
                <w:position w:val="0"/>
                <w:sz w:val="22"/>
                <w:szCs w:val="22"/>
              </w:rPr>
              <w:t>亿元人民币或者净资产不低于</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亿元人民币，且提出申请前应当连续从事银行、支付或者清算等业务</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年以上，连续盈利</w:t>
            </w: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年以上，最近</w:t>
            </w: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年无重大违法违规记录</w:t>
            </w:r>
            <w:r>
              <w:rPr>
                <w:rFonts w:hint="eastAsia"/>
                <w:color w:val="000000"/>
                <w:spacing w:val="0"/>
                <w:w w:val="100"/>
                <w:position w:val="0"/>
                <w:sz w:val="22"/>
                <w:szCs w:val="22"/>
                <w:lang w:eastAsia="zh-CN"/>
              </w:rPr>
              <w:t>；</w:t>
            </w:r>
            <w:r>
              <w:rPr>
                <w:color w:val="000000"/>
                <w:spacing w:val="0"/>
                <w:w w:val="100"/>
                <w:position w:val="0"/>
                <w:sz w:val="22"/>
                <w:szCs w:val="22"/>
              </w:rPr>
              <w:t>其他单一持股比例超过</w:t>
            </w:r>
            <w:r>
              <w:rPr>
                <w:rFonts w:ascii="Times New Roman" w:hAnsi="Times New Roman" w:eastAsia="Times New Roman" w:cs="Times New Roman"/>
                <w:color w:val="000000"/>
                <w:spacing w:val="0"/>
                <w:w w:val="100"/>
                <w:position w:val="0"/>
                <w:sz w:val="26"/>
                <w:szCs w:val="26"/>
              </w:rPr>
              <w:t>10%</w:t>
            </w:r>
            <w:r>
              <w:rPr>
                <w:color w:val="000000"/>
                <w:spacing w:val="0"/>
                <w:w w:val="100"/>
                <w:position w:val="0"/>
                <w:sz w:val="22"/>
                <w:szCs w:val="22"/>
              </w:rPr>
              <w:t>的出资人净资产不低于</w:t>
            </w:r>
            <w:r>
              <w:rPr>
                <w:rFonts w:ascii="Times New Roman" w:hAnsi="Times New Roman" w:eastAsia="Times New Roman" w:cs="Times New Roman"/>
                <w:color w:val="000000"/>
                <w:spacing w:val="0"/>
                <w:w w:val="100"/>
                <w:position w:val="0"/>
                <w:sz w:val="26"/>
                <w:szCs w:val="26"/>
              </w:rPr>
              <w:t>2</w:t>
            </w:r>
            <w:r>
              <w:rPr>
                <w:color w:val="000000"/>
                <w:spacing w:val="0"/>
                <w:w w:val="100"/>
                <w:position w:val="0"/>
                <w:sz w:val="22"/>
                <w:szCs w:val="22"/>
              </w:rPr>
              <w:t>亿元人民币， 具有持续盈利能力、信誉良好，最近</w:t>
            </w:r>
            <w:r>
              <w:rPr>
                <w:rFonts w:ascii="Times New Roman" w:hAnsi="Times New Roman" w:eastAsia="Times New Roman" w:cs="Times New Roman"/>
                <w:color w:val="000000"/>
                <w:spacing w:val="0"/>
                <w:w w:val="100"/>
                <w:position w:val="0"/>
                <w:sz w:val="26"/>
                <w:szCs w:val="26"/>
              </w:rPr>
              <w:t>3</w:t>
            </w:r>
            <w:r>
              <w:rPr>
                <w:color w:val="000000"/>
                <w:spacing w:val="0"/>
                <w:w w:val="100"/>
                <w:position w:val="0"/>
                <w:sz w:val="22"/>
                <w:szCs w:val="22"/>
              </w:rPr>
              <w:t>年无重大违法违规记录。</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人民银行、银监会</w:t>
            </w: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813"/>
        <w:gridCol w:w="8549"/>
        <w:gridCol w:w="2030"/>
      </w:tblGrid>
      <w:tr>
        <w:tblPrEx>
          <w:tblCellMar>
            <w:top w:w="0" w:type="dxa"/>
            <w:left w:w="10" w:type="dxa"/>
            <w:bottom w:w="0" w:type="dxa"/>
            <w:right w:w="10" w:type="dxa"/>
          </w:tblCellMar>
        </w:tblPrEx>
        <w:trPr>
          <w:trHeight w:val="413" w:hRule="exact"/>
          <w:jc w:val="center"/>
        </w:trPr>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bottom"/>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910" w:hRule="exact"/>
          <w:jc w:val="center"/>
        </w:trPr>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1740" w:after="0" w:line="240" w:lineRule="auto"/>
              <w:ind w:left="0" w:right="0" w:firstLine="0"/>
              <w:jc w:val="center"/>
              <w:rPr>
                <w:sz w:val="22"/>
                <w:szCs w:val="22"/>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93" w:lineRule="exact"/>
              <w:ind w:left="180" w:right="0" w:firstLine="480"/>
              <w:jc w:val="both"/>
              <w:rPr>
                <w:sz w:val="22"/>
                <w:szCs w:val="22"/>
              </w:rPr>
            </w:pPr>
            <w:r>
              <w:rPr>
                <w:color w:val="000000"/>
                <w:spacing w:val="0"/>
                <w:w w:val="100"/>
                <w:position w:val="0"/>
                <w:sz w:val="22"/>
                <w:szCs w:val="22"/>
              </w:rPr>
              <w:t>《银行卡清算机构管理办法》（中国人民银行中国银行业监督管理文员会令 〔</w:t>
            </w:r>
            <w:r>
              <w:rPr>
                <w:rFonts w:ascii="Times New Roman" w:hAnsi="Times New Roman" w:eastAsia="Times New Roman" w:cs="Times New Roman"/>
                <w:color w:val="000000"/>
                <w:spacing w:val="0"/>
                <w:w w:val="100"/>
                <w:position w:val="0"/>
                <w:sz w:val="26"/>
                <w:szCs w:val="26"/>
              </w:rPr>
              <w:t>2016</w:t>
            </w:r>
            <w:r>
              <w:rPr>
                <w:color w:val="000000"/>
                <w:spacing w:val="0"/>
                <w:w w:val="100"/>
                <w:position w:val="0"/>
                <w:sz w:val="22"/>
                <w:szCs w:val="22"/>
              </w:rPr>
              <w:t>〕</w:t>
            </w:r>
            <w:r>
              <w:rPr>
                <w:rFonts w:hint="eastAsia"/>
                <w:color w:val="000000"/>
                <w:spacing w:val="0"/>
                <w:w w:val="100"/>
                <w:position w:val="0"/>
                <w:sz w:val="22"/>
                <w:szCs w:val="22"/>
                <w:lang w:eastAsia="zh-CN"/>
              </w:rPr>
              <w:t>第</w:t>
            </w:r>
            <w:r>
              <w:rPr>
                <w:color w:val="000000"/>
                <w:spacing w:val="0"/>
                <w:w w:val="100"/>
                <w:position w:val="0"/>
                <w:sz w:val="22"/>
                <w:szCs w:val="22"/>
              </w:rPr>
              <w:t xml:space="preserve"> </w:t>
            </w:r>
            <w:r>
              <w:rPr>
                <w:rFonts w:ascii="Times New Roman" w:hAnsi="Times New Roman" w:eastAsia="Times New Roman" w:cs="Times New Roman"/>
                <w:color w:val="000000"/>
                <w:spacing w:val="0"/>
                <w:w w:val="100"/>
                <w:position w:val="0"/>
                <w:sz w:val="26"/>
                <w:szCs w:val="26"/>
              </w:rPr>
              <w:t xml:space="preserve">2 </w:t>
            </w:r>
            <w:r>
              <w:rPr>
                <w:color w:val="000000"/>
                <w:spacing w:val="0"/>
                <w:w w:val="100"/>
                <w:position w:val="0"/>
                <w:sz w:val="22"/>
                <w:szCs w:val="22"/>
              </w:rPr>
              <w:t>号）</w:t>
            </w:r>
          </w:p>
          <w:p>
            <w:pPr>
              <w:pStyle w:val="23"/>
              <w:keepNext w:val="0"/>
              <w:keepLines w:val="0"/>
              <w:widowControl w:val="0"/>
              <w:shd w:val="clear" w:color="auto" w:fill="auto"/>
              <w:bidi w:val="0"/>
              <w:spacing w:before="0" w:after="0" w:line="317" w:lineRule="exact"/>
              <w:ind w:left="0" w:right="0" w:firstLine="560"/>
              <w:jc w:val="both"/>
              <w:rPr>
                <w:rFonts w:hint="eastAsia" w:eastAsia="宋体"/>
                <w:sz w:val="22"/>
                <w:szCs w:val="22"/>
                <w:lang w:eastAsia="zh-CN"/>
              </w:rPr>
            </w:pPr>
            <w:r>
              <w:rPr>
                <w:color w:val="000000"/>
                <w:spacing w:val="0"/>
                <w:w w:val="100"/>
                <w:position w:val="0"/>
                <w:sz w:val="22"/>
                <w:szCs w:val="22"/>
              </w:rPr>
              <w:t>第十二条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银行卡清算机构</w:t>
            </w:r>
            <w:r>
              <w:rPr>
                <w:rFonts w:ascii="Times New Roman" w:hAnsi="Times New Roman" w:eastAsia="Times New Roman" w:cs="Times New Roman"/>
                <w:color w:val="000000"/>
                <w:spacing w:val="0"/>
                <w:w w:val="100"/>
                <w:position w:val="0"/>
                <w:sz w:val="26"/>
                <w:szCs w:val="26"/>
              </w:rPr>
              <w:t>50%</w:t>
            </w:r>
            <w:r>
              <w:rPr>
                <w:color w:val="000000"/>
                <w:spacing w:val="0"/>
                <w:w w:val="100"/>
                <w:position w:val="0"/>
                <w:sz w:val="22"/>
                <w:szCs w:val="22"/>
              </w:rPr>
              <w:t>以上的董事（含董事长、副董事长）和全部高级管理人员应当具备相应的任职专业知识，</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年以上银行、支付或者清算的从业经验和良好的品行、声誉，以及担任职务所需的独立性</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288" w:lineRule="exact"/>
              <w:ind w:left="0" w:right="0" w:firstLine="560"/>
              <w:jc w:val="both"/>
              <w:rPr>
                <w:sz w:val="22"/>
                <w:szCs w:val="22"/>
              </w:rPr>
            </w:pPr>
            <w:r>
              <w:rPr>
                <w:color w:val="000000"/>
                <w:spacing w:val="0"/>
                <w:w w:val="100"/>
                <w:position w:val="0"/>
                <w:sz w:val="22"/>
                <w:szCs w:val="22"/>
              </w:rPr>
              <w:t>除《中华人民共和国公司法》规定的情形外，有以下情形之一的，不得担任银行卡清算机构的董事、高级管理人员：</w:t>
            </w:r>
          </w:p>
          <w:p>
            <w:pPr>
              <w:pStyle w:val="23"/>
              <w:keepNext w:val="0"/>
              <w:keepLines w:val="0"/>
              <w:widowControl w:val="0"/>
              <w:shd w:val="clear" w:color="auto" w:fill="auto"/>
              <w:tabs>
                <w:tab w:val="left" w:pos="1279"/>
              </w:tabs>
              <w:bidi w:val="0"/>
              <w:spacing w:before="0" w:after="0" w:line="317" w:lineRule="exact"/>
              <w:ind w:left="0" w:right="0" w:firstLine="660"/>
              <w:jc w:val="both"/>
              <w:rPr>
                <w:rFonts w:hint="eastAsia" w:eastAsia="宋体"/>
                <w:sz w:val="22"/>
                <w:szCs w:val="22"/>
                <w:lang w:eastAsia="zh-CN"/>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有重大过失或犯罪记录的</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152"/>
              </w:tabs>
              <w:bidi w:val="0"/>
              <w:spacing w:before="0" w:after="0" w:line="317" w:lineRule="exact"/>
              <w:ind w:left="0" w:right="0" w:firstLine="660"/>
              <w:jc w:val="both"/>
              <w:rPr>
                <w:rFonts w:hint="eastAsia" w:eastAsia="宋体"/>
                <w:sz w:val="22"/>
                <w:szCs w:val="22"/>
                <w:lang w:eastAsia="zh-CN"/>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因违法行为或者违纪行为被金融监管机构取消任职资格的董事、监事、 高级管理人员，自被取消任职资格之日起未逾</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年的</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210"/>
              </w:tabs>
              <w:bidi w:val="0"/>
              <w:spacing w:before="0" w:after="0" w:line="317" w:lineRule="exact"/>
              <w:ind w:left="0" w:right="0" w:firstLine="660"/>
              <w:jc w:val="both"/>
              <w:rPr>
                <w:rFonts w:hint="eastAsia" w:eastAsia="宋体"/>
                <w:sz w:val="22"/>
                <w:szCs w:val="22"/>
                <w:lang w:eastAsia="zh-CN"/>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曾经担任被金融监管机构行政处罚单位的董事、监事或者高级管理人员，并对被行成处罚负有个人责任或者直接领导责任，自执行期满未逾</w:t>
            </w:r>
            <w:r>
              <w:rPr>
                <w:rFonts w:ascii="Times New Roman" w:hAnsi="Times New Roman" w:eastAsia="Times New Roman" w:cs="Times New Roman"/>
                <w:color w:val="000000"/>
                <w:spacing w:val="0"/>
                <w:w w:val="100"/>
                <w:position w:val="0"/>
                <w:sz w:val="26"/>
                <w:szCs w:val="26"/>
              </w:rPr>
              <w:t>2</w:t>
            </w:r>
            <w:r>
              <w:rPr>
                <w:color w:val="000000"/>
                <w:spacing w:val="0"/>
                <w:w w:val="100"/>
                <w:position w:val="0"/>
                <w:sz w:val="22"/>
                <w:szCs w:val="22"/>
              </w:rPr>
              <w:t>年的</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41" w:lineRule="exact"/>
              <w:ind w:left="0" w:right="0" w:firstLine="560"/>
              <w:jc w:val="both"/>
              <w:rPr>
                <w:sz w:val="22"/>
                <w:szCs w:val="22"/>
              </w:rPr>
            </w:pPr>
            <w:r>
              <w:rPr>
                <w:color w:val="000000"/>
                <w:spacing w:val="0"/>
                <w:w w:val="100"/>
                <w:position w:val="0"/>
                <w:sz w:val="22"/>
                <w:szCs w:val="22"/>
              </w:rPr>
              <w:t>第十三条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申请人向中国人民银行提出银行卡清算机构筹备申请的，应当提交下列申请材料：</w:t>
            </w:r>
          </w:p>
          <w:p>
            <w:pPr>
              <w:pStyle w:val="23"/>
              <w:keepNext w:val="0"/>
              <w:keepLines w:val="0"/>
              <w:widowControl w:val="0"/>
              <w:shd w:val="clear" w:color="auto" w:fill="auto"/>
              <w:tabs>
                <w:tab w:val="left" w:pos="1279"/>
              </w:tabs>
              <w:bidi w:val="0"/>
              <w:spacing w:before="0" w:after="0" w:line="317" w:lineRule="exact"/>
              <w:ind w:left="0" w:right="0" w:firstLine="660"/>
              <w:jc w:val="both"/>
              <w:rPr>
                <w:rFonts w:hint="eastAsia" w:eastAsia="宋体"/>
                <w:sz w:val="22"/>
                <w:szCs w:val="22"/>
                <w:lang w:eastAsia="zh-CN"/>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筹备申请书，载明公司的名称、住所、注册资本等</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200"/>
              </w:tabs>
              <w:bidi w:val="0"/>
              <w:spacing w:before="0" w:after="0" w:line="317"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企业法人营业执照复印件和公司章程，申请人为外商投资企业的，还应当提交外商投资企业批准证书复印件。</w:t>
            </w:r>
          </w:p>
          <w:p>
            <w:pPr>
              <w:pStyle w:val="23"/>
              <w:keepNext w:val="0"/>
              <w:keepLines w:val="0"/>
              <w:widowControl w:val="0"/>
              <w:shd w:val="clear" w:color="auto" w:fill="auto"/>
              <w:tabs>
                <w:tab w:val="left" w:pos="1274"/>
              </w:tabs>
              <w:bidi w:val="0"/>
              <w:spacing w:before="0" w:after="0" w:line="317" w:lineRule="exact"/>
              <w:ind w:left="0" w:right="0" w:firstLine="660"/>
              <w:jc w:val="both"/>
              <w:rPr>
                <w:rFonts w:hint="eastAsia" w:eastAsia="宋体"/>
                <w:sz w:val="22"/>
                <w:szCs w:val="22"/>
                <w:lang w:eastAsia="zh-CN"/>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证明其资本实力符合要求的材料及相关证明</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195"/>
              </w:tabs>
              <w:bidi w:val="0"/>
              <w:spacing w:before="0" w:after="0" w:line="317" w:lineRule="exact"/>
              <w:ind w:left="0" w:right="0" w:firstLine="6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真实、完整、公允的最近一年财务会计报吿，设立时间不足一年的除</w:t>
            </w:r>
            <w:r>
              <w:rPr>
                <w:color w:val="000000"/>
                <w:spacing w:val="0"/>
                <w:w w:val="100"/>
                <w:position w:val="0"/>
                <w:sz w:val="22"/>
                <w:szCs w:val="22"/>
                <w:lang w:val="zh-CN" w:eastAsia="zh-CN" w:bidi="zh-CN"/>
              </w:rPr>
              <w:t>外。</w:t>
            </w:r>
          </w:p>
          <w:p>
            <w:pPr>
              <w:pStyle w:val="23"/>
              <w:keepNext w:val="0"/>
              <w:keepLines w:val="0"/>
              <w:widowControl w:val="0"/>
              <w:shd w:val="clear" w:color="auto" w:fill="auto"/>
              <w:tabs>
                <w:tab w:val="left" w:pos="1214"/>
              </w:tabs>
              <w:bidi w:val="0"/>
              <w:spacing w:before="0" w:after="0" w:line="317" w:lineRule="exact"/>
              <w:ind w:left="0" w:right="0" w:firstLine="660"/>
              <w:jc w:val="both"/>
              <w:rPr>
                <w:rFonts w:hint="eastAsia" w:eastAsia="宋体"/>
                <w:sz w:val="22"/>
                <w:szCs w:val="22"/>
                <w:lang w:eastAsia="zh-CN"/>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出资人出资决议，出资金额、方式及资金来源，以及出资人之间关联关系的说明</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219"/>
              </w:tabs>
              <w:bidi w:val="0"/>
              <w:spacing w:before="0" w:after="0" w:line="317" w:lineRule="exact"/>
              <w:ind w:left="0" w:right="0" w:firstLine="660"/>
              <w:jc w:val="both"/>
              <w:rPr>
                <w:rFonts w:hint="eastAsia" w:eastAsia="宋体"/>
                <w:sz w:val="22"/>
                <w:szCs w:val="22"/>
                <w:lang w:eastAsia="zh-CN"/>
              </w:rPr>
            </w:pPr>
            <w:r>
              <w:rPr>
                <w:rFonts w:ascii="Times New Roman" w:hAnsi="Times New Roman" w:eastAsia="Times New Roman" w:cs="Times New Roman"/>
                <w:color w:val="000000"/>
                <w:spacing w:val="0"/>
                <w:w w:val="100"/>
                <w:position w:val="0"/>
                <w:sz w:val="26"/>
                <w:szCs w:val="26"/>
              </w:rPr>
              <w:t>（</w:t>
            </w: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主要出资人和其他单一持股比例超过</w:t>
            </w:r>
            <w:r>
              <w:rPr>
                <w:rFonts w:ascii="Times New Roman" w:hAnsi="Times New Roman" w:eastAsia="Times New Roman" w:cs="Times New Roman"/>
                <w:color w:val="000000"/>
                <w:spacing w:val="0"/>
                <w:w w:val="100"/>
                <w:position w:val="0"/>
                <w:sz w:val="26"/>
                <w:szCs w:val="26"/>
              </w:rPr>
              <w:t>10%</w:t>
            </w:r>
            <w:r>
              <w:rPr>
                <w:color w:val="000000"/>
                <w:spacing w:val="0"/>
                <w:w w:val="100"/>
                <w:position w:val="0"/>
                <w:sz w:val="22"/>
                <w:szCs w:val="22"/>
              </w:rPr>
              <w:t>的出资人的资质证明材料，包括但不限于营业执照、最近三年财务会计报告、无重大违法违规记录证明和从业经历证明等</w:t>
            </w:r>
            <w:r>
              <w:rPr>
                <w:rFonts w:hint="eastAsia"/>
                <w:color w:val="000000"/>
                <w:spacing w:val="0"/>
                <w:w w:val="100"/>
                <w:position w:val="0"/>
                <w:sz w:val="22"/>
                <w:szCs w:val="22"/>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erReference r:id="rId18" w:type="first"/>
          <w:footerReference r:id="rId16" w:type="default"/>
          <w:footerReference r:id="rId17" w:type="even"/>
          <w:footnotePr>
            <w:numFmt w:val="decimal"/>
          </w:footnotePr>
          <w:pgSz w:w="16840" w:h="11900" w:orient="landscape"/>
          <w:pgMar w:top="35" w:right="1682" w:bottom="1426" w:left="1746" w:header="0" w:footer="3" w:gutter="0"/>
          <w:cols w:space="720" w:num="1"/>
          <w:titlePg/>
          <w:rtlGutter w:val="0"/>
          <w:docGrid w:linePitch="360" w:charSpace="0"/>
        </w:sectPr>
      </w:pPr>
    </w:p>
    <w:tbl>
      <w:tblPr>
        <w:tblStyle w:val="2"/>
        <w:tblW w:w="0" w:type="auto"/>
        <w:jc w:val="center"/>
        <w:tblLayout w:type="fixed"/>
        <w:tblCellMar>
          <w:top w:w="0" w:type="dxa"/>
          <w:left w:w="10" w:type="dxa"/>
          <w:bottom w:w="0" w:type="dxa"/>
          <w:right w:w="10" w:type="dxa"/>
        </w:tblCellMar>
      </w:tblPr>
      <w:tblGrid>
        <w:gridCol w:w="2822"/>
        <w:gridCol w:w="8546"/>
        <w:gridCol w:w="2030"/>
      </w:tblGrid>
      <w:tr>
        <w:tblPrEx>
          <w:tblCellMar>
            <w:top w:w="0" w:type="dxa"/>
            <w:left w:w="10" w:type="dxa"/>
            <w:bottom w:w="0" w:type="dxa"/>
            <w:right w:w="10" w:type="dxa"/>
          </w:tblCellMar>
        </w:tblPrEx>
        <w:trPr>
          <w:trHeight w:val="403"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480"/>
              <w:jc w:val="left"/>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7953" w:hRule="exact"/>
          <w:jc w:val="center"/>
        </w:trPr>
        <w:tc>
          <w:tcPr>
            <w:tcBorders>
              <w:top w:val="single" w:color="auto" w:sz="4" w:space="0"/>
              <w:left w:val="single" w:color="auto" w:sz="4" w:space="0"/>
              <w:bottom w:val="single" w:color="auto" w:sz="4" w:space="0"/>
            </w:tcBorders>
            <w:shd w:val="clear" w:color="auto" w:fill="FFFFFF"/>
            <w:vAlign w:val="center"/>
          </w:tcPr>
          <w:p>
            <w:pPr>
              <w:pStyle w:val="23"/>
              <w:keepNext w:val="0"/>
              <w:keepLines w:val="0"/>
              <w:widowControl w:val="0"/>
              <w:shd w:val="clear" w:color="auto" w:fill="auto"/>
              <w:bidi w:val="0"/>
              <w:spacing w:before="0" w:after="0" w:line="240" w:lineRule="auto"/>
              <w:ind w:left="0" w:right="0" w:firstLine="0"/>
              <w:jc w:val="left"/>
              <w:rPr>
                <w:sz w:val="20"/>
                <w:szCs w:val="2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95" w:lineRule="exact"/>
              <w:ind w:left="0" w:right="0" w:firstLine="560"/>
              <w:jc w:val="both"/>
              <w:rPr>
                <w:rFonts w:hint="eastAsia" w:eastAsia="宋体"/>
                <w:sz w:val="22"/>
                <w:szCs w:val="22"/>
                <w:lang w:eastAsia="zh-CN"/>
              </w:rPr>
            </w:pPr>
            <w:r>
              <w:rPr>
                <w:color w:val="000000"/>
                <w:spacing w:val="0"/>
                <w:w w:val="100"/>
                <w:position w:val="0"/>
                <w:sz w:val="22"/>
                <w:szCs w:val="22"/>
              </w:rPr>
              <w:t>出资人为境内银行业金融机构的，应当提供金融业务许可证复印件和中国银行业监督管理委员会允许其投资银行卡清算机构的批准文件</w:t>
            </w:r>
            <w:r>
              <w:rPr>
                <w:rFonts w:hint="eastAsia"/>
                <w:color w:val="000000"/>
                <w:spacing w:val="0"/>
                <w:w w:val="100"/>
                <w:position w:val="0"/>
                <w:sz w:val="22"/>
                <w:szCs w:val="22"/>
                <w:lang w:eastAsia="zh-CN"/>
              </w:rPr>
              <w:t>。</w:t>
            </w:r>
          </w:p>
          <w:p>
            <w:pPr>
              <w:pStyle w:val="23"/>
              <w:keepNext w:val="0"/>
              <w:keepLines w:val="0"/>
              <w:widowControl w:val="0"/>
              <w:shd w:val="clear" w:color="auto" w:fill="auto"/>
              <w:bidi w:val="0"/>
              <w:spacing w:before="0" w:after="0" w:line="324" w:lineRule="exact"/>
              <w:ind w:left="0" w:right="0" w:firstLine="560"/>
              <w:jc w:val="both"/>
              <w:rPr>
                <w:sz w:val="22"/>
                <w:szCs w:val="22"/>
              </w:rPr>
            </w:pPr>
            <w:r>
              <w:rPr>
                <w:color w:val="000000"/>
                <w:spacing w:val="0"/>
                <w:w w:val="100"/>
                <w:position w:val="0"/>
                <w:sz w:val="22"/>
                <w:szCs w:val="22"/>
              </w:rPr>
              <w:t>第十七条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申请人应当在筹备期届满前向中国人民银行提出开业申请，提交下列申请材料：</w:t>
            </w:r>
          </w:p>
          <w:p>
            <w:pPr>
              <w:pStyle w:val="23"/>
              <w:keepNext w:val="0"/>
              <w:keepLines w:val="0"/>
              <w:widowControl w:val="0"/>
              <w:shd w:val="clear" w:color="auto" w:fill="auto"/>
              <w:tabs>
                <w:tab w:val="left" w:pos="1272"/>
              </w:tabs>
              <w:bidi w:val="0"/>
              <w:spacing w:before="0" w:after="0" w:line="314" w:lineRule="exact"/>
              <w:ind w:left="0" w:right="0" w:firstLine="660"/>
              <w:jc w:val="both"/>
              <w:rPr>
                <w:rFonts w:hint="eastAsia" w:eastAsia="宋体"/>
                <w:sz w:val="22"/>
                <w:szCs w:val="22"/>
                <w:lang w:eastAsia="zh-CN"/>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开业申请书，载明公司的名称、住所、注册资本及营运资金等</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258"/>
              </w:tabs>
              <w:bidi w:val="0"/>
              <w:spacing w:before="0" w:after="0" w:line="314" w:lineRule="exact"/>
              <w:ind w:left="0" w:right="0" w:firstLine="660"/>
              <w:jc w:val="both"/>
              <w:rPr>
                <w:sz w:val="22"/>
                <w:szCs w:val="22"/>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银行卡清算业务标准体系和业务规则的具体内容及详细说明。</w:t>
            </w:r>
          </w:p>
          <w:p>
            <w:pPr>
              <w:pStyle w:val="23"/>
              <w:keepNext w:val="0"/>
              <w:keepLines w:val="0"/>
              <w:widowControl w:val="0"/>
              <w:shd w:val="clear" w:color="auto" w:fill="auto"/>
              <w:tabs>
                <w:tab w:val="left" w:pos="1159"/>
              </w:tabs>
              <w:bidi w:val="0"/>
              <w:spacing w:before="0" w:after="0" w:line="346" w:lineRule="exact"/>
              <w:ind w:left="0" w:right="0" w:firstLine="660"/>
              <w:jc w:val="both"/>
              <w:rPr>
                <w:rFonts w:hint="eastAsia" w:eastAsia="宋体"/>
                <w:sz w:val="22"/>
                <w:szCs w:val="22"/>
                <w:lang w:eastAsia="zh-CN"/>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银行卡清算业务基础设施架构报告、建设报吿</w:t>
            </w:r>
            <w:r>
              <w:rPr>
                <w:rFonts w:hint="eastAsia"/>
                <w:color w:val="000000"/>
                <w:spacing w:val="0"/>
                <w:w w:val="100"/>
                <w:position w:val="0"/>
                <w:sz w:val="22"/>
                <w:szCs w:val="22"/>
                <w:lang w:eastAsia="zh-CN"/>
              </w:rPr>
              <w:t>、</w:t>
            </w:r>
            <w:r>
              <w:rPr>
                <w:color w:val="000000"/>
                <w:spacing w:val="0"/>
                <w:w w:val="100"/>
                <w:position w:val="0"/>
                <w:sz w:val="22"/>
                <w:szCs w:val="22"/>
              </w:rPr>
              <w:t>业务连续性计划及应急预案</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258"/>
              </w:tabs>
              <w:bidi w:val="0"/>
              <w:spacing w:before="0" w:after="0" w:line="314" w:lineRule="exact"/>
              <w:ind w:left="0" w:right="0" w:firstLine="66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银行卡清算业务基础设施标准符合和技术安全证明材料。</w:t>
            </w:r>
          </w:p>
          <w:p>
            <w:pPr>
              <w:pStyle w:val="23"/>
              <w:keepNext w:val="0"/>
              <w:keepLines w:val="0"/>
              <w:widowControl w:val="0"/>
              <w:shd w:val="clear" w:color="auto" w:fill="auto"/>
              <w:tabs>
                <w:tab w:val="left" w:pos="1174"/>
              </w:tabs>
              <w:bidi w:val="0"/>
              <w:spacing w:before="0" w:after="0" w:line="314" w:lineRule="exact"/>
              <w:ind w:left="0" w:right="0" w:firstLine="660"/>
              <w:jc w:val="both"/>
              <w:rPr>
                <w:sz w:val="22"/>
                <w:szCs w:val="22"/>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拟任董事和高级管理人员的任职资格申请材料，包括但不限于履历说明及学历、技术职称、具备担任职务所需的独立性说明，无犯罪记录和未受处罚等相关证明材料。</w:t>
            </w:r>
          </w:p>
          <w:p>
            <w:pPr>
              <w:pStyle w:val="23"/>
              <w:keepNext w:val="0"/>
              <w:keepLines w:val="0"/>
              <w:widowControl w:val="0"/>
              <w:shd w:val="clear" w:color="auto" w:fill="auto"/>
              <w:bidi w:val="0"/>
              <w:spacing w:before="0" w:after="0" w:line="314" w:lineRule="exact"/>
              <w:ind w:left="0" w:right="0" w:firstLine="560"/>
              <w:jc w:val="both"/>
              <w:rPr>
                <w:sz w:val="22"/>
                <w:szCs w:val="22"/>
              </w:rPr>
            </w:pPr>
            <w:r>
              <w:rPr>
                <w:color w:val="000000"/>
                <w:spacing w:val="0"/>
                <w:w w:val="100"/>
                <w:position w:val="0"/>
                <w:sz w:val="22"/>
                <w:szCs w:val="22"/>
              </w:rPr>
              <w:t>第二十五条</w:t>
            </w:r>
            <w:r>
              <w:rPr>
                <w:rFonts w:hint="eastAsia"/>
                <w:color w:val="000000"/>
                <w:spacing w:val="0"/>
                <w:w w:val="100"/>
                <w:position w:val="0"/>
                <w:sz w:val="22"/>
                <w:szCs w:val="22"/>
                <w:lang w:val="en-US" w:eastAsia="zh-CN"/>
              </w:rPr>
              <w:t xml:space="preserve"> </w:t>
            </w:r>
            <w:r>
              <w:rPr>
                <w:color w:val="000000"/>
                <w:spacing w:val="0"/>
                <w:w w:val="100"/>
                <w:position w:val="0"/>
                <w:sz w:val="22"/>
                <w:szCs w:val="22"/>
              </w:rPr>
              <w:t>银行卡清算机构有下列变更事项之一的，应当按规定向中国人民银行提交变更申请材料：</w:t>
            </w:r>
          </w:p>
          <w:p>
            <w:pPr>
              <w:pStyle w:val="23"/>
              <w:keepNext w:val="0"/>
              <w:keepLines w:val="0"/>
              <w:widowControl w:val="0"/>
              <w:shd w:val="clear" w:color="auto" w:fill="auto"/>
              <w:tabs>
                <w:tab w:val="left" w:pos="1205"/>
              </w:tabs>
              <w:bidi w:val="0"/>
              <w:spacing w:before="0" w:after="0" w:line="314" w:lineRule="exact"/>
              <w:ind w:left="0" w:right="0" w:firstLine="600"/>
              <w:jc w:val="both"/>
              <w:rPr>
                <w:sz w:val="22"/>
                <w:szCs w:val="22"/>
              </w:rPr>
            </w:pPr>
            <w:r>
              <w:rPr>
                <w:color w:val="000000"/>
                <w:spacing w:val="0"/>
                <w:w w:val="100"/>
                <w:position w:val="0"/>
                <w:sz w:val="22"/>
                <w:szCs w:val="22"/>
              </w:rPr>
              <w:t>（一）</w:t>
            </w:r>
            <w:r>
              <w:rPr>
                <w:color w:val="000000"/>
                <w:spacing w:val="0"/>
                <w:w w:val="100"/>
                <w:position w:val="0"/>
                <w:sz w:val="22"/>
                <w:szCs w:val="22"/>
              </w:rPr>
              <w:tab/>
            </w:r>
            <w:r>
              <w:rPr>
                <w:color w:val="000000"/>
                <w:spacing w:val="0"/>
                <w:w w:val="100"/>
                <w:position w:val="0"/>
                <w:sz w:val="22"/>
                <w:szCs w:val="22"/>
              </w:rPr>
              <w:t>设立分支机构。</w:t>
            </w:r>
          </w:p>
          <w:p>
            <w:pPr>
              <w:pStyle w:val="23"/>
              <w:keepNext w:val="0"/>
              <w:keepLines w:val="0"/>
              <w:widowControl w:val="0"/>
              <w:shd w:val="clear" w:color="auto" w:fill="auto"/>
              <w:tabs>
                <w:tab w:val="left" w:pos="1198"/>
              </w:tabs>
              <w:bidi w:val="0"/>
              <w:spacing w:before="0" w:after="0" w:line="314" w:lineRule="exact"/>
              <w:ind w:left="0" w:right="0" w:firstLine="600"/>
              <w:jc w:val="both"/>
              <w:rPr>
                <w:rFonts w:hint="eastAsia" w:eastAsia="宋体"/>
                <w:sz w:val="22"/>
                <w:szCs w:val="22"/>
                <w:lang w:eastAsia="zh-CN"/>
              </w:rPr>
            </w:pPr>
            <w:r>
              <w:rPr>
                <w:color w:val="000000"/>
                <w:spacing w:val="0"/>
                <w:w w:val="100"/>
                <w:position w:val="0"/>
                <w:sz w:val="22"/>
                <w:szCs w:val="22"/>
              </w:rPr>
              <w:t>（二）</w:t>
            </w:r>
            <w:r>
              <w:rPr>
                <w:color w:val="000000"/>
                <w:spacing w:val="0"/>
                <w:w w:val="100"/>
                <w:position w:val="0"/>
                <w:sz w:val="22"/>
                <w:szCs w:val="22"/>
              </w:rPr>
              <w:tab/>
            </w:r>
            <w:r>
              <w:rPr>
                <w:color w:val="000000"/>
                <w:spacing w:val="0"/>
                <w:w w:val="100"/>
                <w:position w:val="0"/>
                <w:sz w:val="22"/>
                <w:szCs w:val="22"/>
              </w:rPr>
              <w:t>分立或者合并</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219"/>
              </w:tabs>
              <w:bidi w:val="0"/>
              <w:spacing w:before="0" w:after="0" w:line="314" w:lineRule="exact"/>
              <w:ind w:left="0" w:right="0" w:firstLine="600"/>
              <w:jc w:val="both"/>
              <w:rPr>
                <w:rFonts w:hint="eastAsia" w:eastAsia="宋体"/>
                <w:sz w:val="22"/>
                <w:szCs w:val="22"/>
                <w:lang w:eastAsia="zh-CN"/>
              </w:rPr>
            </w:pPr>
            <w:r>
              <w:rPr>
                <w:color w:val="000000"/>
                <w:spacing w:val="0"/>
                <w:w w:val="100"/>
                <w:position w:val="0"/>
                <w:sz w:val="22"/>
                <w:szCs w:val="22"/>
              </w:rPr>
              <w:t>（三）</w:t>
            </w:r>
            <w:r>
              <w:rPr>
                <w:color w:val="000000"/>
                <w:spacing w:val="0"/>
                <w:w w:val="100"/>
                <w:position w:val="0"/>
                <w:sz w:val="22"/>
                <w:szCs w:val="22"/>
              </w:rPr>
              <w:tab/>
            </w:r>
            <w:r>
              <w:rPr>
                <w:color w:val="000000"/>
                <w:spacing w:val="0"/>
                <w:w w:val="100"/>
                <w:position w:val="0"/>
                <w:sz w:val="22"/>
                <w:szCs w:val="22"/>
              </w:rPr>
              <w:t>变更公司名称或者公司章程</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205"/>
              </w:tabs>
              <w:bidi w:val="0"/>
              <w:spacing w:before="0" w:after="0" w:line="314" w:lineRule="exact"/>
              <w:ind w:left="0" w:right="0" w:firstLine="600"/>
              <w:jc w:val="both"/>
              <w:rPr>
                <w:sz w:val="22"/>
                <w:szCs w:val="22"/>
              </w:rPr>
            </w:pPr>
            <w:r>
              <w:rPr>
                <w:color w:val="000000"/>
                <w:spacing w:val="0"/>
                <w:w w:val="100"/>
                <w:position w:val="0"/>
                <w:sz w:val="22"/>
                <w:szCs w:val="22"/>
              </w:rPr>
              <w:t>（四）</w:t>
            </w:r>
            <w:r>
              <w:rPr>
                <w:color w:val="000000"/>
                <w:spacing w:val="0"/>
                <w:w w:val="100"/>
                <w:position w:val="0"/>
                <w:sz w:val="22"/>
                <w:szCs w:val="22"/>
              </w:rPr>
              <w:tab/>
            </w:r>
            <w:r>
              <w:rPr>
                <w:color w:val="000000"/>
                <w:spacing w:val="0"/>
                <w:w w:val="100"/>
                <w:position w:val="0"/>
                <w:sz w:val="22"/>
                <w:szCs w:val="22"/>
              </w:rPr>
              <w:t>变更注册</w:t>
            </w:r>
            <w:r>
              <w:rPr>
                <w:color w:val="000000"/>
                <w:spacing w:val="0"/>
                <w:w w:val="100"/>
                <w:position w:val="0"/>
                <w:sz w:val="22"/>
                <w:szCs w:val="22"/>
                <w:lang w:val="zh-CN" w:eastAsia="zh-CN" w:bidi="zh-CN"/>
              </w:rPr>
              <w:t>资本</w:t>
            </w:r>
            <w:r>
              <w:rPr>
                <w:rFonts w:hint="eastAsia"/>
                <w:color w:val="000000"/>
                <w:spacing w:val="0"/>
                <w:w w:val="100"/>
                <w:position w:val="0"/>
                <w:sz w:val="22"/>
                <w:szCs w:val="22"/>
                <w:lang w:val="zh-CN" w:eastAsia="zh-CN" w:bidi="zh-CN"/>
              </w:rPr>
              <w:t>。</w:t>
            </w:r>
          </w:p>
          <w:p>
            <w:pPr>
              <w:pStyle w:val="23"/>
              <w:keepNext w:val="0"/>
              <w:keepLines w:val="0"/>
              <w:widowControl w:val="0"/>
              <w:shd w:val="clear" w:color="auto" w:fill="auto"/>
              <w:tabs>
                <w:tab w:val="left" w:pos="1212"/>
              </w:tabs>
              <w:bidi w:val="0"/>
              <w:spacing w:before="0" w:after="0" w:line="314" w:lineRule="exact"/>
              <w:ind w:left="0" w:right="0" w:firstLine="600"/>
              <w:jc w:val="both"/>
              <w:rPr>
                <w:rFonts w:hint="eastAsia" w:eastAsia="宋体"/>
                <w:sz w:val="22"/>
                <w:szCs w:val="22"/>
                <w:lang w:eastAsia="zh-CN"/>
              </w:rPr>
            </w:pPr>
            <w:r>
              <w:rPr>
                <w:color w:val="000000"/>
                <w:spacing w:val="0"/>
                <w:w w:val="100"/>
                <w:position w:val="0"/>
                <w:sz w:val="22"/>
                <w:szCs w:val="22"/>
              </w:rPr>
              <w:t>（五）</w:t>
            </w:r>
            <w:r>
              <w:rPr>
                <w:color w:val="000000"/>
                <w:spacing w:val="0"/>
                <w:w w:val="100"/>
                <w:position w:val="0"/>
                <w:sz w:val="22"/>
                <w:szCs w:val="22"/>
              </w:rPr>
              <w:tab/>
            </w:r>
            <w:r>
              <w:rPr>
                <w:color w:val="000000"/>
                <w:spacing w:val="0"/>
                <w:w w:val="100"/>
                <w:position w:val="0"/>
                <w:sz w:val="22"/>
                <w:szCs w:val="22"/>
              </w:rPr>
              <w:t>变更主要出资人或其他单一持股比例超过</w:t>
            </w:r>
            <w:r>
              <w:rPr>
                <w:rFonts w:ascii="Times New Roman" w:hAnsi="Times New Roman" w:eastAsia="Times New Roman" w:cs="Times New Roman"/>
                <w:color w:val="000000"/>
                <w:spacing w:val="0"/>
                <w:w w:val="100"/>
                <w:position w:val="0"/>
                <w:sz w:val="26"/>
                <w:szCs w:val="26"/>
              </w:rPr>
              <w:t>10%</w:t>
            </w:r>
            <w:r>
              <w:rPr>
                <w:color w:val="000000"/>
                <w:spacing w:val="0"/>
                <w:w w:val="100"/>
                <w:position w:val="0"/>
                <w:sz w:val="22"/>
                <w:szCs w:val="22"/>
              </w:rPr>
              <w:t>的出资人</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219"/>
              </w:tabs>
              <w:bidi w:val="0"/>
              <w:spacing w:before="0" w:after="0" w:line="314" w:lineRule="exact"/>
              <w:ind w:left="0" w:right="0" w:firstLine="600"/>
              <w:jc w:val="both"/>
              <w:rPr>
                <w:rFonts w:hint="eastAsia" w:eastAsia="宋体"/>
                <w:sz w:val="22"/>
                <w:szCs w:val="22"/>
                <w:lang w:eastAsia="zh-CN"/>
              </w:rPr>
            </w:pPr>
            <w:r>
              <w:rPr>
                <w:color w:val="000000"/>
                <w:spacing w:val="0"/>
                <w:w w:val="100"/>
                <w:position w:val="0"/>
                <w:sz w:val="22"/>
                <w:szCs w:val="22"/>
              </w:rPr>
              <w:t>（六）</w:t>
            </w:r>
            <w:r>
              <w:rPr>
                <w:color w:val="000000"/>
                <w:spacing w:val="0"/>
                <w:w w:val="100"/>
                <w:position w:val="0"/>
                <w:sz w:val="22"/>
                <w:szCs w:val="22"/>
              </w:rPr>
              <w:tab/>
            </w:r>
            <w:r>
              <w:rPr>
                <w:color w:val="000000"/>
                <w:spacing w:val="0"/>
                <w:w w:val="100"/>
                <w:position w:val="0"/>
                <w:sz w:val="22"/>
                <w:szCs w:val="22"/>
              </w:rPr>
              <w:t>变更银行卡清算品牌</w:t>
            </w:r>
            <w:r>
              <w:rPr>
                <w:rFonts w:hint="eastAsia"/>
                <w:color w:val="000000"/>
                <w:spacing w:val="0"/>
                <w:w w:val="100"/>
                <w:position w:val="0"/>
                <w:sz w:val="22"/>
                <w:szCs w:val="22"/>
                <w:lang w:eastAsia="zh-CN"/>
              </w:rPr>
              <w:t>。</w:t>
            </w:r>
          </w:p>
          <w:p>
            <w:pPr>
              <w:pStyle w:val="23"/>
              <w:keepNext w:val="0"/>
              <w:keepLines w:val="0"/>
              <w:widowControl w:val="0"/>
              <w:shd w:val="clear" w:color="auto" w:fill="auto"/>
              <w:tabs>
                <w:tab w:val="left" w:pos="1212"/>
              </w:tabs>
              <w:bidi w:val="0"/>
              <w:spacing w:before="0" w:after="0" w:line="314" w:lineRule="exact"/>
              <w:ind w:left="0" w:right="0" w:firstLine="600"/>
              <w:jc w:val="both"/>
              <w:rPr>
                <w:sz w:val="22"/>
                <w:szCs w:val="22"/>
              </w:rPr>
            </w:pPr>
            <w:r>
              <w:rPr>
                <w:color w:val="000000"/>
                <w:spacing w:val="0"/>
                <w:w w:val="100"/>
                <w:position w:val="0"/>
                <w:sz w:val="22"/>
                <w:szCs w:val="22"/>
              </w:rPr>
              <w:t>（七）</w:t>
            </w:r>
            <w:r>
              <w:rPr>
                <w:color w:val="000000"/>
                <w:spacing w:val="0"/>
                <w:w w:val="100"/>
                <w:position w:val="0"/>
                <w:sz w:val="22"/>
                <w:szCs w:val="22"/>
              </w:rPr>
              <w:tab/>
            </w:r>
            <w:r>
              <w:rPr>
                <w:color w:val="000000"/>
                <w:spacing w:val="0"/>
                <w:w w:val="100"/>
                <w:position w:val="0"/>
                <w:sz w:val="22"/>
                <w:szCs w:val="22"/>
              </w:rPr>
              <w:t>更换董事和高级管理人员。</w:t>
            </w:r>
          </w:p>
          <w:p>
            <w:pPr>
              <w:pStyle w:val="23"/>
              <w:keepNext w:val="0"/>
              <w:keepLines w:val="0"/>
              <w:widowControl w:val="0"/>
              <w:shd w:val="clear" w:color="auto" w:fill="auto"/>
              <w:bidi w:val="0"/>
              <w:spacing w:before="0" w:after="0" w:line="331" w:lineRule="exact"/>
              <w:ind w:left="0" w:right="0" w:firstLine="660"/>
              <w:jc w:val="both"/>
              <w:rPr>
                <w:sz w:val="22"/>
                <w:szCs w:val="22"/>
              </w:rPr>
            </w:pPr>
            <w:r>
              <w:rPr>
                <w:color w:val="000000"/>
                <w:spacing w:val="0"/>
                <w:w w:val="100"/>
                <w:position w:val="0"/>
                <w:sz w:val="22"/>
                <w:szCs w:val="22"/>
              </w:rPr>
              <w:t>中国人民银行收到上述申请材料的，应当参照本办法第十四条和第十五条的规定，作出批准或不批准的决定，并书面通知申请人。</w:t>
            </w:r>
          </w:p>
          <w:p>
            <w:pPr>
              <w:pStyle w:val="23"/>
              <w:keepNext w:val="0"/>
              <w:keepLines w:val="0"/>
              <w:widowControl w:val="0"/>
              <w:shd w:val="clear" w:color="auto" w:fill="auto"/>
              <w:bidi w:val="0"/>
              <w:spacing w:before="0" w:after="0" w:line="331" w:lineRule="exact"/>
              <w:ind w:left="0" w:right="0" w:firstLine="560"/>
              <w:jc w:val="both"/>
              <w:rPr>
                <w:sz w:val="22"/>
                <w:szCs w:val="22"/>
              </w:rPr>
            </w:pPr>
            <w:r>
              <w:rPr>
                <w:color w:val="000000"/>
                <w:spacing w:val="0"/>
                <w:w w:val="100"/>
                <w:position w:val="0"/>
                <w:sz w:val="22"/>
                <w:szCs w:val="22"/>
              </w:rPr>
              <w:t>银行卡清算机构变更单一持股比例超过</w:t>
            </w:r>
            <w:r>
              <w:rPr>
                <w:rFonts w:ascii="Times New Roman" w:hAnsi="Times New Roman" w:eastAsia="Times New Roman" w:cs="Times New Roman"/>
                <w:color w:val="000000"/>
                <w:spacing w:val="0"/>
                <w:w w:val="100"/>
                <w:position w:val="0"/>
                <w:sz w:val="26"/>
                <w:szCs w:val="26"/>
              </w:rPr>
              <w:t>5%</w:t>
            </w:r>
            <w:r>
              <w:rPr>
                <w:color w:val="000000"/>
                <w:spacing w:val="0"/>
                <w:w w:val="100"/>
                <w:position w:val="0"/>
                <w:sz w:val="22"/>
                <w:szCs w:val="22"/>
              </w:rPr>
              <w:t>以上的出资人，且不属于上述第五项所规定情形的，应当提前向中国人民银行和中国银行业监督管理委员会提交</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2380" w:after="0" w:line="240" w:lineRule="auto"/>
              <w:ind w:left="0" w:right="0" w:firstLine="0"/>
              <w:jc w:val="right"/>
              <w:rPr>
                <w:sz w:val="22"/>
                <w:szCs w:val="22"/>
              </w:rPr>
            </w:pPr>
          </w:p>
        </w:tc>
      </w:tr>
    </w:tbl>
    <w:p>
      <w:pPr>
        <w:spacing w:line="1" w:lineRule="exact"/>
        <w:rPr>
          <w:sz w:val="2"/>
          <w:szCs w:val="2"/>
        </w:rPr>
      </w:pPr>
      <w:r>
        <w:br w:type="page"/>
      </w:r>
    </w:p>
    <w:tbl>
      <w:tblPr>
        <w:tblStyle w:val="2"/>
        <w:tblW w:w="0" w:type="auto"/>
        <w:jc w:val="center"/>
        <w:tblLayout w:type="fixed"/>
        <w:tblCellMar>
          <w:top w:w="0" w:type="dxa"/>
          <w:left w:w="10" w:type="dxa"/>
          <w:bottom w:w="0" w:type="dxa"/>
          <w:right w:w="10" w:type="dxa"/>
        </w:tblCellMar>
      </w:tblPr>
      <w:tblGrid>
        <w:gridCol w:w="2808"/>
        <w:gridCol w:w="8546"/>
        <w:gridCol w:w="2023"/>
      </w:tblGrid>
      <w:tr>
        <w:tblPrEx>
          <w:tblCellMar>
            <w:top w:w="0" w:type="dxa"/>
            <w:left w:w="10" w:type="dxa"/>
            <w:bottom w:w="0" w:type="dxa"/>
            <w:right w:w="10" w:type="dxa"/>
          </w:tblCellMar>
        </w:tblPrEx>
        <w:trPr>
          <w:trHeight w:val="410" w:hRule="exact"/>
          <w:jc w:val="center"/>
        </w:trPr>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100" w:after="0" w:line="240" w:lineRule="auto"/>
              <w:ind w:left="0" w:right="0" w:firstLine="0"/>
              <w:jc w:val="center"/>
              <w:rPr>
                <w:sz w:val="22"/>
                <w:szCs w:val="22"/>
              </w:rPr>
            </w:pPr>
            <w:r>
              <w:rPr>
                <w:color w:val="000000"/>
                <w:spacing w:val="0"/>
                <w:w w:val="100"/>
                <w:position w:val="0"/>
                <w:sz w:val="22"/>
                <w:szCs w:val="22"/>
              </w:rPr>
              <w:t>惩戒措施</w:t>
            </w:r>
          </w:p>
        </w:tc>
        <w:tc>
          <w:tcPr>
            <w:tcBorders>
              <w:top w:val="single" w:color="auto" w:sz="4" w:space="0"/>
              <w:left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法律法规依据</w:t>
            </w:r>
          </w:p>
        </w:tc>
        <w:tc>
          <w:tcPr>
            <w:tcBorders>
              <w:top w:val="single" w:color="auto" w:sz="4" w:space="0"/>
              <w:left w:val="single" w:color="auto" w:sz="4" w:space="0"/>
              <w:right w:val="single" w:color="auto" w:sz="4" w:space="0"/>
            </w:tcBorders>
            <w:shd w:val="clear" w:color="auto" w:fill="FFFFFF"/>
            <w:vAlign w:val="top"/>
          </w:tcPr>
          <w:p>
            <w:pPr>
              <w:pStyle w:val="23"/>
              <w:keepNext w:val="0"/>
              <w:keepLines w:val="0"/>
              <w:widowControl w:val="0"/>
              <w:shd w:val="clear" w:color="auto" w:fill="auto"/>
              <w:bidi w:val="0"/>
              <w:spacing w:before="80" w:after="0" w:line="240" w:lineRule="auto"/>
              <w:ind w:left="0" w:right="0" w:firstLine="0"/>
              <w:jc w:val="center"/>
              <w:rPr>
                <w:sz w:val="22"/>
                <w:szCs w:val="22"/>
              </w:rPr>
            </w:pPr>
            <w:r>
              <w:rPr>
                <w:color w:val="000000"/>
                <w:spacing w:val="0"/>
                <w:w w:val="100"/>
                <w:position w:val="0"/>
                <w:sz w:val="22"/>
                <w:szCs w:val="22"/>
              </w:rPr>
              <w:t>实施单位</w:t>
            </w:r>
          </w:p>
        </w:tc>
      </w:tr>
      <w:tr>
        <w:tblPrEx>
          <w:tblCellMar>
            <w:top w:w="0" w:type="dxa"/>
            <w:left w:w="10" w:type="dxa"/>
            <w:bottom w:w="0" w:type="dxa"/>
            <w:right w:w="10" w:type="dxa"/>
          </w:tblCellMar>
        </w:tblPrEx>
        <w:trPr>
          <w:trHeight w:val="35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3"/>
              <w:keepNext w:val="0"/>
              <w:keepLines w:val="0"/>
              <w:widowControl w:val="0"/>
              <w:shd w:val="clear" w:color="auto" w:fill="auto"/>
              <w:bidi w:val="0"/>
              <w:spacing w:before="0" w:after="0" w:line="240" w:lineRule="auto"/>
              <w:ind w:left="0" w:right="0" w:firstLine="0"/>
              <w:jc w:val="left"/>
              <w:rPr>
                <w:sz w:val="22"/>
                <w:szCs w:val="22"/>
              </w:rPr>
            </w:pPr>
            <w:r>
              <w:rPr>
                <w:color w:val="000000"/>
                <w:spacing w:val="0"/>
                <w:w w:val="100"/>
                <w:position w:val="0"/>
                <w:sz w:val="22"/>
                <w:szCs w:val="22"/>
              </w:rPr>
              <w:t>变更情况书面报告。</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sectPr>
      <w:footnotePr>
        <w:numFmt w:val="decimal"/>
      </w:footnotePr>
      <w:pgSz w:w="16840" w:h="11900" w:orient="landscape"/>
      <w:pgMar w:top="1805" w:right="1693" w:bottom="1708" w:left="1749"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3838575</wp:posOffset>
              </wp:positionH>
              <wp:positionV relativeFrom="page">
                <wp:posOffset>9841865</wp:posOffset>
              </wp:positionV>
              <wp:extent cx="48895" cy="88265"/>
              <wp:effectExtent l="0" t="0" r="0" b="0"/>
              <wp:wrapNone/>
              <wp:docPr id="17" name="Shape 17"/>
              <wp:cNvGraphicFramePr/>
              <a:graphic xmlns:a="http://schemas.openxmlformats.org/drawingml/2006/main">
                <a:graphicData uri="http://schemas.microsoft.com/office/word/2010/wordprocessingShape">
                  <wps:wsp>
                    <wps:cNvSpPr txBox="1"/>
                    <wps:spPr>
                      <a:xfrm>
                        <a:off x="0" y="0"/>
                        <a:ext cx="48895" cy="8826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302.25pt;margin-top:774.95pt;height:6.95pt;width:3.85pt;mso-position-horizontal-relative:page;mso-position-vertical-relative:page;mso-wrap-style:none;z-index:-440400896;mso-width-relative:page;mso-height-relative:page;" filled="f" stroked="f" coordsize="21600,21600" o:gfxdata="UEsDBAoAAAAAAIdO4kAAAAAAAAAAAAAAAAAEAAAAZHJzL1BLAwQUAAAACACHTuJAD5B+GtkAAAAN&#10;AQAADwAAAGRycy9kb3ducmV2LnhtbE2PPU/DMBCGdyT+g3VIbNROaEMa4nSoxMJGqZDY3PgaR/gj&#10;it00+fdcJxjv3kfvPVfvZmfZhGPsg5eQrQQw9G3Qve8kHD/fnkpgMSmvlQ0eJSwYYdfc39Wq0uHq&#10;P3A6pI5RiY+VkmBSGirOY2vQqbgKA3rKzmF0KtE4dlyP6krlzvJciII71Xu6YNSAe4Ptz+HiJLzM&#10;XwGHiHv8Pk/taPqltO+LlI8PmXgFlnBOfzDc9EkdGnI6hYvXkVkJhVhvCKVgs95ugRFSZHkO7HRb&#10;Fc8l8Kbm/79ofgFQSwMEFAAAAAgAh07iQH1E5XGNAQAAIQMAAA4AAABkcnMvZTJvRG9jLnhtbK1S&#10;207DMAx9R+IforyzjolLqdYhEAIhIUAafECWJmukJo7isHZ/j5N1A8Eb4iX1rcfHx55fD7ZjGxXQ&#10;gKv56WTKmXISGuPWNX9/uz8pOcMoXCM6cKrmW4X8enF8NO99pWbQQteowAjEYdX7mrcx+qooULbK&#10;CpyAV46SGoIVkdywLpogekK3XTGbTi+KHkLjA0iFSNG7XZIvMr7WSsYXrVFF1tWcuMX8hvyu0lss&#10;5qJaB+FbI0ca4g8srDCOmh6g7kQU7COYX1DWyAAIOk4k2AK0NlLlGWia0+mPaZat8CrPQuKgP8iE&#10;/wcrnzevgZmGdnfJmROWdpTbMvJJnN5jRTVLT1VxuIWBCvdxpGCaedDBpi9NwyhPMm8P0qohMknB&#10;s7K8OudMUqYsZxfnCaP4+tUHjA8KLEtGzQPtLcspNk8Yd6X7ktTJwb3puhRP/HY8khWH1TCSXkGz&#10;Jc49rbbmjm6Ps+7RkXLpCvZG2Bur0Ujg6G8+IjXIfRPqDmpsRnvIzMebSYv+7ueqr8te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PkH4a2QAAAA0BAAAPAAAAAAAAAAEAIAAAACIAAABkcnMvZG93&#10;bnJldi54bWxQSwECFAAUAAAACACHTuJAfUTlcY0BAAAhAwAADgAAAAAAAAABACAAAAAoAQAAZHJz&#10;L2Uyb0RvYy54bWxQSwUGAAAAAAYABgBZAQAAJw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5309870</wp:posOffset>
              </wp:positionH>
              <wp:positionV relativeFrom="page">
                <wp:posOffset>6675120</wp:posOffset>
              </wp:positionV>
              <wp:extent cx="133985" cy="113030"/>
              <wp:effectExtent l="0" t="0" r="0" b="0"/>
              <wp:wrapNone/>
              <wp:docPr id="35" name="Shape 35"/>
              <wp:cNvGraphicFramePr/>
              <a:graphic xmlns:a="http://schemas.openxmlformats.org/drawingml/2006/main">
                <a:graphicData uri="http://schemas.microsoft.com/office/word/2010/wordprocessingShape">
                  <wps:wsp>
                    <wps:cNvSpPr txBox="1"/>
                    <wps:spPr>
                      <a:xfrm>
                        <a:off x="0" y="0"/>
                        <a:ext cx="133985"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5" o:spid="_x0000_s1026" o:spt="202" type="#_x0000_t202" style="position:absolute;left:0pt;margin-left:418.1pt;margin-top:525.6pt;height:8.9pt;width:10.55pt;mso-position-horizontal-relative:page;mso-position-vertical-relative:page;mso-wrap-style:none;z-index:-440400896;mso-width-relative:page;mso-height-relative:page;" filled="f" stroked="f" coordsize="21600,21600" o:gfxdata="UEsDBAoAAAAAAIdO4kAAAAAAAAAAAAAAAAAEAAAAZHJzL1BLAwQUAAAACACHTuJAmF9/ltgAAAAN&#10;AQAADwAAAGRycy9kb3ducmV2LnhtbE2PzU7DMBCE70i8g7VI3KidVk1DiNNDJS7cKAiJmxtv4wj/&#10;RLabJm/P9gS33Z3R7DfNfnaWTRjTELyEYiWAoe+CHnwv4fPj9akClrLyWtngUcKCCfbt/V2jah2u&#10;/h2nY+4ZhfhUKwkm57HmPHUGnUqrMKIn7RyiU5nW2HMd1ZXCneVrIUru1ODpg1EjHgx2P8eLk7Cb&#10;vwKOCQ/4fZ66aIalsm+LlI8PhXgBlnHOf2a44RM6tMR0ChevE7MSqk25JisJYlvQRJZqu9sAO91O&#10;5bMA3jb8f4v2F1BLAwQUAAAACACHTuJACNGkcI4BAAAjAwAADgAAAGRycy9lMm9Eb2MueG1srVLB&#10;TsMwDL0j8Q9R7qwdFQiqdQiEQEgIkIAPyNJkjdTEURzW7u9xsm4guCEuiWM7z8/PXlyNtmcbFdCA&#10;a/h8VnKmnITWuHXD39/uTi44wyhcK3pwquFbhfxqeXy0GHytTqGDvlWBEYjDevAN72L0dVGg7JQV&#10;OAOvHAU1BCsiPcO6aIMYCN32xWlZnhcDhNYHkAqRvLe7IF9mfK2VjM9ao4qsbzhxi/kM+Vyls1gu&#10;RL0OwndGTjTEH1hYYRwVPUDdiijYRzC/oKyRARB0nEmwBWhtpMo9UDfz8kc3r53wKvdC4qA/yIT/&#10;ByufNi+Bmbbh1RlnTliaUS7L6E3iDB5rynn1lBXHGxhpyHs/kjP1POpg003dMIqTzNuDtGqMTKZP&#10;VXV5QRUkhebzqqyy9MXXZx8w3iuwLBkNDzS5LKjYPGIkIpS6T0m1HNyZvk/+xHDHJFlxXI0T7RW0&#10;W2I90HAb7mj7OOsfHGmX9mBvhL2xmowEjv76I1KBXDeh7qCmYjSJTGfamjTq7++c9bXby0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YX3+W2AAAAA0BAAAPAAAAAAAAAAEAIAAAACIAAABkcnMvZG93&#10;bnJldi54bWxQSwECFAAUAAAACACHTuJACNGkcI4BAAAjAwAADgAAAAAAAAABACAAAAAnAQAAZHJz&#10;L2Uyb0RvYy54bWxQSwUGAAAAAAYABgBZAQAAJw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5306060</wp:posOffset>
              </wp:positionH>
              <wp:positionV relativeFrom="page">
                <wp:posOffset>6776085</wp:posOffset>
              </wp:positionV>
              <wp:extent cx="128270" cy="109855"/>
              <wp:effectExtent l="0" t="0" r="0" b="0"/>
              <wp:wrapNone/>
              <wp:docPr id="37" name="Shape 37"/>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7" o:spid="_x0000_s1026" o:spt="202" type="#_x0000_t202" style="position:absolute;left:0pt;margin-left:417.8pt;margin-top:533.55pt;height:8.65pt;width:10.1pt;mso-position-horizontal-relative:page;mso-position-vertical-relative:page;mso-wrap-style:none;z-index:-440400896;mso-width-relative:page;mso-height-relative:page;" filled="f" stroked="f" coordsize="21600,21600" o:gfxdata="UEsDBAoAAAAAAIdO4kAAAAAAAAAAAAAAAAAEAAAAZHJzL1BLAwQUAAAACACHTuJA5XvRztgAAAAN&#10;AQAADwAAAGRycy9kb3ducmV2LnhtbE2PzU7DMBCE70i8g7WVuFE70KRRiNNDJS7cKKgSNzfZxlH9&#10;E9lumrw92xMcd+bT7Ey9m61hE4Y4eCchWwtg6FrfDa6X8P31/lwCi0m5ThnvUMKCEXbN40Otqs7f&#10;3CdOh9QzCnGxUhJ0SmPFeWw1WhXXfkRH3tkHqxKdoeddUDcKt4a/CFFwqwZHH7Qaca+xvRyuVsJ2&#10;PnocI+7x5zy1QQ9LaT4WKZ9WmXgDlnBOfzDc61N1aKjTyV9dF5mRUL7mBaFkiGKbASOkzHNac7pL&#10;5WYDvKn5/xXNL1BLAwQUAAAACACHTuJAYMm8QI4BAAAjAwAADgAAAGRycy9lMm9Eb2MueG1srVLB&#10;TsMwDL0j8Q9R7qzdEDCqdQiEQEgIkIAPyNJkjdTEURzW7u9xsm4guCEuiWM7z8/PXlwNtmMbFdCA&#10;q/l0UnKmnITGuHXN39/uTuacYRSuER04VfOtQn61PD5a9L5SM2iha1RgBOKw6n3N2xh9VRQoW2UF&#10;TsArR0ENwYpIz7AumiB6QrddMSvL86KH0PgAUiGS93YX5MuMr7WS8VlrVJF1NSduMZ8hn6t0FsuF&#10;qNZB+NbIkYb4AwsrjKOiB6hbEQX7COYXlDUyAIKOEwm2AK2NVLkH6mZa/ujmtRVe5V5IHPQHmfD/&#10;YOXT5iUw09T89IIzJyzNKJdl9CZxeo8V5bx6yorDDQw05L0fyZl6HnSw6aZuGMVJ5u1BWjVEJtOn&#10;2Xx2QRFJoWl5OT87SyjF12cfMN4rsCwZNQ80uSyo2Dxi3KXuU1ItB3em65I/MdwxSVYcVsNIewXN&#10;llj3NNyaO9o+zroHR9qlPdgbYW+sRiOBo7/+iFQg102oO6ixGE0iMx+3Jo36+ztnfe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le9HO2AAAAA0BAAAPAAAAAAAAAAEAIAAAACIAAABkcnMvZG93&#10;bnJldi54bWxQSwECFAAUAAAACACHTuJAYMm8QI4BAAAjAwAADgAAAAAAAAABACAAAAAnAQAAZHJz&#10;L2Uyb0RvYy54bWxQSwUGAAAAAAYABgBZAQAAJw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5281930</wp:posOffset>
              </wp:positionH>
              <wp:positionV relativeFrom="page">
                <wp:posOffset>6739890</wp:posOffset>
              </wp:positionV>
              <wp:extent cx="137160" cy="113030"/>
              <wp:effectExtent l="0" t="0" r="0" b="0"/>
              <wp:wrapNone/>
              <wp:docPr id="39" name="Shape 39"/>
              <wp:cNvGraphicFramePr/>
              <a:graphic xmlns:a="http://schemas.openxmlformats.org/drawingml/2006/main">
                <a:graphicData uri="http://schemas.microsoft.com/office/word/2010/wordprocessingShape">
                  <wps:wsp>
                    <wps:cNvSpPr txBox="1"/>
                    <wps:spPr>
                      <a:xfrm>
                        <a:off x="0" y="0"/>
                        <a:ext cx="137160"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9" o:spid="_x0000_s1026" o:spt="202" type="#_x0000_t202" style="position:absolute;left:0pt;margin-left:415.9pt;margin-top:530.7pt;height:8.9pt;width:10.8pt;mso-position-horizontal-relative:page;mso-position-vertical-relative:page;mso-wrap-style:none;z-index:-440400896;mso-width-relative:page;mso-height-relative:page;" filled="f" stroked="f" coordsize="21600,21600" o:gfxdata="UEsDBAoAAAAAAIdO4kAAAAAAAAAAAAAAAAAEAAAAZHJzL1BLAwQUAAAACACHTuJAzpdvmNgAAAAN&#10;AQAADwAAAGRycy9kb3ducmV2LnhtbE2PzU7DMBCE70i8g7VI3KidFtqQxumhEhduFITEzY23cVT/&#10;RLabJm/P9gS33Z3R7Df1bnKWjRhTH7yEYiGAoW+D7n0n4evz7akElrLyWtngUcKMCXbN/V2tKh2u&#10;/gPHQ+4YhfhUKQkm56HiPLUGnUqLMKAn7RSiU5nW2HEd1ZXCneVLIdbcqd7TB6MG3Btsz4eLk7CZ&#10;vgMOCff4cxrbaPq5tO+zlI8PhdgCyzjlPzPc8AkdGmI6hovXiVkJ5aog9EyCWBfPwMhSvqxoON5O&#10;m9cl8Kbm/1s0v1BLAwQUAAAACACHTuJAlqN23I8BAAAjAwAADgAAAGRycy9lMm9Eb2MueG1srVLb&#10;TsMwDH1H4h+ivLO2TOJSrUMgBEJCgAR8QJYma6QmjuKwdn+Pk3UDwRviJXFs5/j42Iur0fZsowIa&#10;cA2vZiVnyklojVs3/P3t7uSCM4zCtaIHpxq+VcivlsdHi8HX6hQ66FsVGIE4rAff8C5GXxcFyk5Z&#10;gTPwylFQQ7Ai0jOsizaIgdBtX5yW5VkxQGh9AKkQyXu7C/JlxtdayfisNarI+oYTt5jPkM9VOovl&#10;QtTrIHxn5ERD/IGFFcZR0QPUrYiCfQTzC8oaGQBBx5kEW4DWRqrcA3VTlT+6ee2EV7kXEgf9QSb8&#10;P1j5tHkJzLQNn19y5oSlGeWyjN4kzuCxppxXT1lxvIGRhrz3IzlTz6MONt3UDaM4ybw9SKvGyGT6&#10;ND+vzigiKVRV83KepS++PvuA8V6BZcloeKDJZUHF5hEjEaHUfUqq5eDO9H3yJ4Y7JsmK42qcaK+g&#10;3RLrgYbbcEfbx1n/4Ei7tAd7I+yN1WQkcPTXH5EK5LoJdQc1FaNJZDrT1qRRf3/nrK/dX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zpdvmNgAAAANAQAADwAAAAAAAAABACAAAAAiAAAAZHJzL2Rv&#10;d25yZXYueG1sUEsBAhQAFAAAAAgAh07iQJajdtyPAQAAIwMAAA4AAAAAAAAAAQAgAAAAJwEAAGRy&#10;cy9lMm9Eb2MueG1sUEsFBgAAAAAGAAYAWQEAACg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5281930</wp:posOffset>
              </wp:positionH>
              <wp:positionV relativeFrom="page">
                <wp:posOffset>6739890</wp:posOffset>
              </wp:positionV>
              <wp:extent cx="137160" cy="113030"/>
              <wp:effectExtent l="0" t="0" r="0" b="0"/>
              <wp:wrapNone/>
              <wp:docPr id="41" name="Shape 41"/>
              <wp:cNvGraphicFramePr/>
              <a:graphic xmlns:a="http://schemas.openxmlformats.org/drawingml/2006/main">
                <a:graphicData uri="http://schemas.microsoft.com/office/word/2010/wordprocessingShape">
                  <wps:wsp>
                    <wps:cNvSpPr txBox="1"/>
                    <wps:spPr>
                      <a:xfrm>
                        <a:off x="0" y="0"/>
                        <a:ext cx="137160"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41" o:spid="_x0000_s1026" o:spt="202" type="#_x0000_t202" style="position:absolute;left:0pt;margin-left:415.9pt;margin-top:530.7pt;height:8.9pt;width:10.8pt;mso-position-horizontal-relative:page;mso-position-vertical-relative:page;mso-wrap-style:none;z-index:-440400896;mso-width-relative:page;mso-height-relative:page;" filled="f" stroked="f" coordsize="21600,21600" o:gfxdata="UEsDBAoAAAAAAIdO4kAAAAAAAAAAAAAAAAAEAAAAZHJzL1BLAwQUAAAACACHTuJAzpdvmNgAAAAN&#10;AQAADwAAAGRycy9kb3ducmV2LnhtbE2PzU7DMBCE70i8g7VI3KidFtqQxumhEhduFITEzY23cVT/&#10;RLabJm/P9gS33Z3R7Df1bnKWjRhTH7yEYiGAoW+D7n0n4evz7akElrLyWtngUcKMCXbN/V2tKh2u&#10;/gPHQ+4YhfhUKQkm56HiPLUGnUqLMKAn7RSiU5nW2HEd1ZXCneVLIdbcqd7TB6MG3Btsz4eLk7CZ&#10;vgMOCff4cxrbaPq5tO+zlI8PhdgCyzjlPzPc8AkdGmI6hovXiVkJ5aog9EyCWBfPwMhSvqxoON5O&#10;m9cl8Kbm/1s0v1BLAwQUAAAACACHTuJAtgHGno4BAAAjAwAADgAAAGRycy9lMm9Eb2MueG1srVLB&#10;TsMwDL0j8Q9R7qwtQ4CqdQiEQEgIkIAPyNJkjdTEURzW7u9xsm4guCEuiWM7z8/PXlyNtmcbFdCA&#10;a3g1KzlTTkJr3Lrh7293J5ecYRSuFT041fCtQn61PD5aDL5Wp9BB36rACMRhPfiGdzH6uihQdsoK&#10;nIFXjoIaghWRnmFdtEEMhG774rQsz4sBQusDSIVI3ttdkC8zvtZKxmetUUXWN5y4xXyGfK7SWSwX&#10;ol4H4TsjJxriDyysMI6KHqBuRRTsI5hfUNbIAAg6ziTYArQ2UuUeqJuq/NHNaye8yr2QOOgPMuH/&#10;wcqnzUtgpm34WcWZE5ZmlMsyepM4g8eacl49ZcXxBkYa8t6P5Ew9jzrYdFM3jOIk8/YgrRojk+nT&#10;/KI6p4ikUFXNy3mWvvj67APGewWWJaPhgSaXBRWbR4xEhFL3KamWgzvT98mfGO6YJCuOq3GivYJ2&#10;S6wHGm7DHW0fZ/2DI+3SHuyNsDdWk5HA0V9/RCqQ6ybUHdRUjCaR6Uxbk0b9/Z2zvnZ7+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l2+Y2AAAAA0BAAAPAAAAAAAAAAEAIAAAACIAAABkcnMvZG93&#10;bnJldi54bWxQSwECFAAUAAAACACHTuJAtgHGno4BAAAjAwAADgAAAAAAAAABACAAAAAnAQAAZHJz&#10;L2Uyb0RvYy54bWxQSwUGAAAAAAYABgBZAQAAJw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5309870</wp:posOffset>
              </wp:positionH>
              <wp:positionV relativeFrom="page">
                <wp:posOffset>6675120</wp:posOffset>
              </wp:positionV>
              <wp:extent cx="133985" cy="113030"/>
              <wp:effectExtent l="0" t="0" r="0" b="0"/>
              <wp:wrapNone/>
              <wp:docPr id="43" name="Shape 43"/>
              <wp:cNvGraphicFramePr/>
              <a:graphic xmlns:a="http://schemas.openxmlformats.org/drawingml/2006/main">
                <a:graphicData uri="http://schemas.microsoft.com/office/word/2010/wordprocessingShape">
                  <wps:wsp>
                    <wps:cNvSpPr txBox="1"/>
                    <wps:spPr>
                      <a:xfrm>
                        <a:off x="0" y="0"/>
                        <a:ext cx="133985"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43" o:spid="_x0000_s1026" o:spt="202" type="#_x0000_t202" style="position:absolute;left:0pt;margin-left:418.1pt;margin-top:525.6pt;height:8.9pt;width:10.55pt;mso-position-horizontal-relative:page;mso-position-vertical-relative:page;mso-wrap-style:none;z-index:-440400896;mso-width-relative:page;mso-height-relative:page;" filled="f" stroked="f" coordsize="21600,21600" o:gfxdata="UEsDBAoAAAAAAIdO4kAAAAAAAAAAAAAAAAAEAAAAZHJzL1BLAwQUAAAACACHTuJAmF9/ltgAAAAN&#10;AQAADwAAAGRycy9kb3ducmV2LnhtbE2PzU7DMBCE70i8g7VI3KidVk1DiNNDJS7cKAiJmxtv4wj/&#10;RLabJm/P9gS33Z3R7DfNfnaWTRjTELyEYiWAoe+CHnwv4fPj9akClrLyWtngUcKCCfbt/V2jah2u&#10;/h2nY+4ZhfhUKwkm57HmPHUGnUqrMKIn7RyiU5nW2HMd1ZXCneVrIUru1ODpg1EjHgx2P8eLk7Cb&#10;vwKOCQ/4fZ66aIalsm+LlI8PhXgBlnHOf2a44RM6tMR0ChevE7MSqk25JisJYlvQRJZqu9sAO91O&#10;5bMA3jb8f4v2F1BLAwQUAAAACACHTuJAqviplpEBAAAjAwAADgAAAGRycy9lMm9Eb2MueG1srVLR&#10;TuswDH1H4h+ivLN2FBBU69BFCISEAGncD8jSZI3UxFEc1u7vcbJuIHi7ui+JYzvHx8de3I62Z1sV&#10;0IBr+HxWcqachNa4TcP/vj+cXXOGUbhW9OBUw3cK+e3y9GQx+FqdQwd9qwIjEIf14BvexejrokDZ&#10;KStwBl45CmoIVkR6hk3RBjEQuu2L87K8KgYIrQ8gFSJ57/dBvsz4WisZX7VGFVnfcOIW8xnyuU5n&#10;sVyIehOE74ycaIh/YGGFcVT0CHUvomAfwfyCskYGQNBxJsEWoLWRKvdA3czLH92sOuFV7oXEQX+U&#10;Cf8frHzZvgVm2oZfVJw5YWlGuSyjN4kzeKwpZ+UpK453MNKQD34kZ+p51MGmm7phFCeZd0dp1RiZ&#10;TJ+q6ub6kjNJofm8KqssffH12QeMjwosS0bDA00uCyq2zxiJCKUeUlItBw+m75M/MdwzSVYc1+NE&#10;ew3tjlgPNNyGO9o+zvonR9qlPTgY4WCsJyOBo//zEalArptQ91BTMZpEpjNtTRr193fO+trt5S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YX3+W2AAAAA0BAAAPAAAAAAAAAAEAIAAAACIAAABkcnMv&#10;ZG93bnJldi54bWxQSwECFAAUAAAACACHTuJAqviplpEBAAAjAwAADgAAAAAAAAABACAAAAAnAQAA&#10;ZHJzL2Uyb0RvYy54bWxQSwUGAAAAAAYABgBZAQAAKg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3838575</wp:posOffset>
              </wp:positionH>
              <wp:positionV relativeFrom="page">
                <wp:posOffset>9841865</wp:posOffset>
              </wp:positionV>
              <wp:extent cx="48895" cy="88265"/>
              <wp:effectExtent l="0" t="0" r="0" b="0"/>
              <wp:wrapNone/>
              <wp:docPr id="19" name="Shape 19"/>
              <wp:cNvGraphicFramePr/>
              <a:graphic xmlns:a="http://schemas.openxmlformats.org/drawingml/2006/main">
                <a:graphicData uri="http://schemas.microsoft.com/office/word/2010/wordprocessingShape">
                  <wps:wsp>
                    <wps:cNvSpPr txBox="1"/>
                    <wps:spPr>
                      <a:xfrm>
                        <a:off x="0" y="0"/>
                        <a:ext cx="48895" cy="8826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wps:txbx>
                    <wps:bodyPr wrap="none" lIns="0" tIns="0" rIns="0" bIns="0">
                      <a:spAutoFit/>
                    </wps:bodyPr>
                  </wps:wsp>
                </a:graphicData>
              </a:graphic>
            </wp:anchor>
          </w:drawing>
        </mc:Choice>
        <mc:Fallback>
          <w:pict>
            <v:shape id="Shape 19" o:spid="_x0000_s1026" o:spt="202" type="#_x0000_t202" style="position:absolute;left:0pt;margin-left:302.25pt;margin-top:774.95pt;height:6.95pt;width:3.85pt;mso-position-horizontal-relative:page;mso-position-vertical-relative:page;mso-wrap-style:none;z-index:-440400896;mso-width-relative:page;mso-height-relative:page;" filled="f" stroked="f" coordsize="21600,21600" o:gfxdata="UEsDBAoAAAAAAIdO4kAAAAAAAAAAAAAAAAAEAAAAZHJzL1BLAwQUAAAACACHTuJAD5B+GtkAAAAN&#10;AQAADwAAAGRycy9kb3ducmV2LnhtbE2PPU/DMBCGdyT+g3VIbNROaEMa4nSoxMJGqZDY3PgaR/gj&#10;it00+fdcJxjv3kfvPVfvZmfZhGPsg5eQrQQw9G3Qve8kHD/fnkpgMSmvlQ0eJSwYYdfc39Wq0uHq&#10;P3A6pI5RiY+VkmBSGirOY2vQqbgKA3rKzmF0KtE4dlyP6krlzvJciII71Xu6YNSAe4Ptz+HiJLzM&#10;XwGHiHv8Pk/taPqltO+LlI8PmXgFlnBOfzDc9EkdGnI6hYvXkVkJhVhvCKVgs95ugRFSZHkO7HRb&#10;Fc8l8Kbm/79ofgFQSwMEFAAAAAgAh07iQCnPnziMAQAAIQMAAA4AAABkcnMvZTJvRG9jLnhtbK1S&#10;bUvDMBD+LvgfQr67zqFSyzpRhiKICuoPyNJkDTS5kItr9++9ZN0m+k38kt5bn3vuuZvfDLZjGxXQ&#10;gKv5+WTKmXISGuPWNf94vz8rOcMoXCM6cKrmW4X8ZnF6Mu99pWbQQteowAjEYdX7mrcx+qooULbK&#10;CpyAV46SGoIVkdywLpogekK3XTGbTq+KHkLjA0iFSNHlLskXGV9rJeOL1qgi62pO3GJ+Q35X6S0W&#10;c1Gtg/CtkSMN8QcWVhhHTQ9QSxEF+wzmF5Q1MgCCjhMJtgCtjVR5BprmfPpjmrdWeJVnIXHQH2TC&#10;/4OVz5vXwExDu7vmzAlLO8ptGfkkTu+xopo3T1VxuIOBCvdxpGCaedDBpi9NwyhPMm8P0qohMknB&#10;i7K8vuRMUqYsZ1eXCaM4/uoDxgcFliWj5oH2luUUmyeMu9J9Serk4N50XYonfjseyYrDahhJr6DZ&#10;EueeVltzR7fHWffoSLl0BXsj7I3VaCRw9LefkRrkvgl1BzU2oz1k5uPNpEV/93PV8bIX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QfhrZAAAADQEAAA8AAAAAAAAAAQAgAAAAIgAAAGRycy9kb3du&#10;cmV2LnhtbFBLAQIUABQAAAAIAIdO4kApz584jAEAACEDAAAOAAAAAAAAAAEAIAAAACgBAABkcnMv&#10;ZTJvRG9jLnhtbFBLBQYAAAAABgAGAFkBAAAm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TW" w:eastAsia="zh-TW" w:bidi="zh-TW"/>
                      </w:rPr>
                      <w:t>#</w:t>
                    </w:r>
                    <w:r>
                      <w:rPr>
                        <w:rFonts w:ascii="Times New Roman" w:hAnsi="Times New Roman" w:eastAsia="Times New Roman" w:cs="Times New Roman"/>
                        <w:color w:val="000000"/>
                        <w:spacing w:val="0"/>
                        <w:w w:val="100"/>
                        <w:position w:val="0"/>
                        <w:lang w:val="zh-TW" w:eastAsia="zh-TW" w:bidi="zh-TW"/>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5315585</wp:posOffset>
              </wp:positionH>
              <wp:positionV relativeFrom="page">
                <wp:posOffset>6677025</wp:posOffset>
              </wp:positionV>
              <wp:extent cx="73025" cy="115570"/>
              <wp:effectExtent l="0" t="0" r="0" b="0"/>
              <wp:wrapNone/>
              <wp:docPr id="21" name="Shape 21"/>
              <wp:cNvGraphicFramePr/>
              <a:graphic xmlns:a="http://schemas.openxmlformats.org/drawingml/2006/main">
                <a:graphicData uri="http://schemas.microsoft.com/office/word/2010/wordprocessingShape">
                  <wps:wsp>
                    <wps:cNvSpPr txBox="1"/>
                    <wps:spPr>
                      <a:xfrm>
                        <a:off x="0" y="0"/>
                        <a:ext cx="73025"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left:418.55pt;margin-top:525.75pt;height:9.1pt;width:5.75pt;mso-position-horizontal-relative:page;mso-position-vertical-relative:page;mso-wrap-style:none;z-index:-440400896;mso-width-relative:page;mso-height-relative:page;" filled="f" stroked="f" coordsize="21600,21600" o:gfxdata="UEsDBAoAAAAAAIdO4kAAAAAAAAAAAAAAAAAEAAAAZHJzL1BLAwQUAAAACACHTuJAlddJtNgAAAAN&#10;AQAADwAAAGRycy9kb3ducmV2LnhtbE2PPU/DMBCGdyT+g3WV2KgdoIkJcTpUYmGjVEhsbnyNo/oj&#10;st00+fe4E4x376P3nmu2szVkwhAH7wQUawYEXefV4HoBh6/3Rw4kJumUNN6hgAUjbNv7u0bWyl/d&#10;J0771JNc4mItBeiUxprS2Gm0Mq79iC5nJx+sTHkMPVVBXnO5NfSJsZJaObh8QcsRdxq78/5iBVTz&#10;t8cx4g5/TlMX9LBw87EI8bAq2BuQhHP6g+Gmn9WhzU5Hf3EqEiOAP1dFRnPANsUGSEb4Cy+BHG+r&#10;8rUC2jb0/xftL1BLAwQUAAAACACHTuJAxAjy0ZIBAAAiAwAADgAAAGRycy9lMm9Eb2MueG1srVJt&#10;a9swEP4+2H8Q+r7YTskyTJzQUloKZS1k+wGKLMUCSyd0Suz8+50UJynbt9Ev8r35ueeeu9VmtD07&#10;qoAGXMOrWcmZchJa4/YN//3r6dsPzjAK14oenGr4SSHfrL9+WQ2+VnPooG9VYATisB58w7sYfV0U&#10;KDtlBc7AK0dJDcGKSG7YF20QA6HbvpiX5fdigND6AFIhUvTxnOTrjK+1kvFNa1SR9Q0nbjG/Ib+7&#10;9Bbrlaj3QfjOyImG+A8WVhhHTa9QjyIKdgjmHyhrZAAEHWcSbAFaG6nyDDRNVf41zbYTXuVZSBz0&#10;V5nw82Dlz+N7YKZt+LzizAlLO8ptGfkkzuCxppqtp6o4PsBIS77EkYJp5lEHm740DaM8yXy6SqvG&#10;yCQFl3flfMGZpExVLRbLrHxx+9cHjM8KLEtGwwMtLuspjq8YiQeVXkpSKwdPpu9TPBE8E0lWHHfj&#10;xHoH7YlID7Tbhjs6Ps76F0fSpTO4GOFi7CYjgaO/P0RqkPsm1DPU1IwWkelMR5M2/dHPVbfTX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lddJtNgAAAANAQAADwAAAAAAAAABACAAAAAiAAAAZHJz&#10;L2Rvd25yZXYueG1sUEsBAhQAFAAAAAgAh07iQMQI8tGSAQAAIgMAAA4AAAAAAAAAAQAgAAAAJwEA&#10;AGRycy9lMm9Eb2MueG1sUEsFBgAAAAAGAAYAWQEAACs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5315585</wp:posOffset>
              </wp:positionH>
              <wp:positionV relativeFrom="page">
                <wp:posOffset>6677025</wp:posOffset>
              </wp:positionV>
              <wp:extent cx="73025" cy="115570"/>
              <wp:effectExtent l="0" t="0" r="0" b="0"/>
              <wp:wrapNone/>
              <wp:docPr id="23" name="Shape 23"/>
              <wp:cNvGraphicFramePr/>
              <a:graphic xmlns:a="http://schemas.openxmlformats.org/drawingml/2006/main">
                <a:graphicData uri="http://schemas.microsoft.com/office/word/2010/wordprocessingShape">
                  <wps:wsp>
                    <wps:cNvSpPr txBox="1"/>
                    <wps:spPr>
                      <a:xfrm>
                        <a:off x="0" y="0"/>
                        <a:ext cx="73025" cy="11557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23" o:spid="_x0000_s1026" o:spt="202" type="#_x0000_t202" style="position:absolute;left:0pt;margin-left:418.55pt;margin-top:525.75pt;height:9.1pt;width:5.75pt;mso-position-horizontal-relative:page;mso-position-vertical-relative:page;mso-wrap-style:none;z-index:-440400896;mso-width-relative:page;mso-height-relative:page;" filled="f" stroked="f" coordsize="21600,21600" o:gfxdata="UEsDBAoAAAAAAIdO4kAAAAAAAAAAAAAAAAAEAAAAZHJzL1BLAwQUAAAACACHTuJAlddJtNgAAAAN&#10;AQAADwAAAGRycy9kb3ducmV2LnhtbE2PPU/DMBCGdyT+g3WV2KgdoIkJcTpUYmGjVEhsbnyNo/oj&#10;st00+fe4E4x376P3nmu2szVkwhAH7wQUawYEXefV4HoBh6/3Rw4kJumUNN6hgAUjbNv7u0bWyl/d&#10;J0771JNc4mItBeiUxprS2Gm0Mq79iC5nJx+sTHkMPVVBXnO5NfSJsZJaObh8QcsRdxq78/5iBVTz&#10;t8cx4g5/TlMX9LBw87EI8bAq2BuQhHP6g+Gmn9WhzU5Hf3EqEiOAP1dFRnPANsUGSEb4Cy+BHG+r&#10;8rUC2jb0/xftL1BLAwQUAAAACACHTuJAvirrxY8BAAAiAwAADgAAAGRycy9lMm9Eb2MueG1srVJt&#10;S8MwEP4u+B9Cvrt2k6mUdUMRRRAV1B+QpckaaHIhF9fu33vJuin6TfyS3lufe+65W6wG27GtCmjA&#10;1Xw6KTlTTkJj3Kbm7293Z1ecYRSuER04VfOdQr5anp4sel+pGbTQNSowAnFY9b7mbYy+KgqUrbIC&#10;J+CVo6SGYEUkN2yKJoie0G1XzMryoughND6AVIgUvd0n+TLja61kfNYaVWRdzYlbzG/I7zq9xXIh&#10;qk0QvjVypCH+wMIK46jpEepWRME+gvkFZY0MgKDjRIItQGsjVZ6BppmWP6Z5bYVXeRYSB/1RJvw/&#10;WPm0fQnMNDWfnXPmhKUd5baMfBKn91hRzaunqjjcwEBLPsSRgmnmQQebvjQNozzJvDtKq4bIJAUv&#10;z8vZnDNJmel0Pr/Myhdf//qA8V6BZcmoeaDFZT3F9hEj8aDSQ0lq5eDOdF2KJ4J7IsmKw3oYWa+h&#10;2RHpnnZbc0fHx1n34Ei6dAYHIxyM9WgkcPTXH5Ea5L4JdQ81NqNFZDrj0aRNf/dz1ddp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lddJtNgAAAANAQAADwAAAAAAAAABACAAAAAiAAAAZHJzL2Rv&#10;d25yZXYueG1sUEsBAhQAFAAAAAgAh07iQL4q68WPAQAAIgMAAA4AAAAAAAAAAQAgAAAAJwEAAGRy&#10;cy9lMm9Eb2MueG1sUEsFBgAAAAAGAAYAWQEAACg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5309870</wp:posOffset>
              </wp:positionH>
              <wp:positionV relativeFrom="page">
                <wp:posOffset>6675120</wp:posOffset>
              </wp:positionV>
              <wp:extent cx="133985" cy="113030"/>
              <wp:effectExtent l="0" t="0" r="0" b="0"/>
              <wp:wrapNone/>
              <wp:docPr id="25" name="Shape 25"/>
              <wp:cNvGraphicFramePr/>
              <a:graphic xmlns:a="http://schemas.openxmlformats.org/drawingml/2006/main">
                <a:graphicData uri="http://schemas.microsoft.com/office/word/2010/wordprocessingShape">
                  <wps:wsp>
                    <wps:cNvSpPr txBox="1"/>
                    <wps:spPr>
                      <a:xfrm>
                        <a:off x="0" y="0"/>
                        <a:ext cx="133985"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25" o:spid="_x0000_s1026" o:spt="202" type="#_x0000_t202" style="position:absolute;left:0pt;margin-left:418.1pt;margin-top:525.6pt;height:8.9pt;width:10.55pt;mso-position-horizontal-relative:page;mso-position-vertical-relative:page;mso-wrap-style:none;z-index:-440400896;mso-width-relative:page;mso-height-relative:page;" filled="f" stroked="f" coordsize="21600,21600" o:gfxdata="UEsDBAoAAAAAAIdO4kAAAAAAAAAAAAAAAAAEAAAAZHJzL1BLAwQUAAAACACHTuJAmF9/ltgAAAAN&#10;AQAADwAAAGRycy9kb3ducmV2LnhtbE2PzU7DMBCE70i8g7VI3KidVk1DiNNDJS7cKAiJmxtv4wj/&#10;RLabJm/P9gS33Z3R7DfNfnaWTRjTELyEYiWAoe+CHnwv4fPj9akClrLyWtngUcKCCfbt/V2jah2u&#10;/h2nY+4ZhfhUKwkm57HmPHUGnUqrMKIn7RyiU5nW2HMd1ZXCneVrIUru1ODpg1EjHgx2P8eLk7Cb&#10;vwKOCQ/4fZ66aIalsm+LlI8PhXgBlnHOf2a44RM6tMR0ChevE7MSqk25JisJYlvQRJZqu9sAO91O&#10;5bMA3jb8f4v2F1BLAwQUAAAACACHTuJAaDBEnY8BAAAjAwAADgAAAGRycy9lMm9Eb2MueG1srVLB&#10;TsMwDL0j8Q9R7qzdJhBU6yYQAiEhQAI+IEuTNVITR3FYu7/HybqB4Ia4JI7tPD8/e7EabMe2KqAB&#10;V/PppORMOQmNcZuav7/dnV1yhlG4RnTgVM13CvlqeXqy6H2lZtBC16jACMRh1fuatzH6qihQtsoK&#10;nIBXjoIaghWRnmFTNEH0hG67YlaWF0UPofEBpEIk7+0+yJcZX2sl47PWqCLrak7cYj5DPtfpLJYL&#10;UW2C8K2RIw3xBxZWGEdFj1C3Igr2EcwvKGtkAAQdJxJsAVobqXIP1M20/NHNayu8yr2QOOiPMuH/&#10;wcqn7Utgpqn57JwzJyzNKJdl9CZxeo8V5bx6yorDDQw05IMfyZl6HnSw6aZuGMVJ5t1RWjVEJtOn&#10;+fzqkipICk2n83KepS++PvuA8V6BZcmoeaDJZUHF9hEjEaHUQ0qq5eDOdF3yJ4Z7JsmKw3oYaa+h&#10;2RHrnoZbc0fbx1n34Ei7tAcHIxyM9WgkcPTXH5EK5LoJdQ81FqNJZDrj1qRRf3/nrK/dX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F9/ltgAAAANAQAADwAAAAAAAAABACAAAAAiAAAAZHJzL2Rv&#10;d25yZXYueG1sUEsBAhQAFAAAAAgAh07iQGgwRJ2PAQAAIwMAAA4AAAAAAAAAAQAgAAAAJwEAAGRy&#10;cy9lMm9Eb2MueG1sUEsFBgAAAAAGAAYAWQEAACg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5309870</wp:posOffset>
              </wp:positionH>
              <wp:positionV relativeFrom="page">
                <wp:posOffset>6675120</wp:posOffset>
              </wp:positionV>
              <wp:extent cx="133985" cy="113030"/>
              <wp:effectExtent l="0" t="0" r="0" b="0"/>
              <wp:wrapNone/>
              <wp:docPr id="27" name="Shape 27"/>
              <wp:cNvGraphicFramePr/>
              <a:graphic xmlns:a="http://schemas.openxmlformats.org/drawingml/2006/main">
                <a:graphicData uri="http://schemas.microsoft.com/office/word/2010/wordprocessingShape">
                  <wps:wsp>
                    <wps:cNvSpPr txBox="1"/>
                    <wps:spPr>
                      <a:xfrm>
                        <a:off x="0" y="0"/>
                        <a:ext cx="133985"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27" o:spid="_x0000_s1026" o:spt="202" type="#_x0000_t202" style="position:absolute;left:0pt;margin-left:418.1pt;margin-top:525.6pt;height:8.9pt;width:10.55pt;mso-position-horizontal-relative:page;mso-position-vertical-relative:page;mso-wrap-style:none;z-index:-440400896;mso-width-relative:page;mso-height-relative:page;" filled="f" stroked="f" coordsize="21600,21600" o:gfxdata="UEsDBAoAAAAAAIdO4kAAAAAAAAAAAAAAAAAEAAAAZHJzL1BLAwQUAAAACACHTuJAmF9/ltgAAAAN&#10;AQAADwAAAGRycy9kb3ducmV2LnhtbE2PzU7DMBCE70i8g7VI3KidVk1DiNNDJS7cKAiJmxtv4wj/&#10;RLabJm/P9gS33Z3R7DfNfnaWTRjTELyEYiWAoe+CHnwv4fPj9akClrLyWtngUcKCCfbt/V2jah2u&#10;/h2nY+4ZhfhUKwkm57HmPHUGnUqrMKIn7RyiU5nW2HMd1ZXCneVrIUru1ODpg1EjHgx2P8eLk7Cb&#10;vwKOCQ/4fZ66aIalsm+LlI8PhXgBlnHOf2a44RM6tMR0ChevE7MSqk25JisJYlvQRJZqu9sAO91O&#10;5bMA3jb8f4v2F1BLAwQUAAAACACHTuJAaLGALZABAAAjAwAADgAAAGRycy9lMm9Eb2MueG1srVLb&#10;TsMwDH1H4h+ivLN2m7hV6xAIgZAQIAEfkKXJGqmJozis3d/jZN1A8IZ4SRzbOT4+9uJqsB3bqIAG&#10;XM2nk5Iz5SQ0xq1r/v52d3LBGUbhGtGBUzXfKuRXy+OjRe8rNYMWukYFRiAOq97XvI3RV0WBslVW&#10;4AS8chTUEKyI9AzrogmiJ3TbFbOyPCt6CI0PIBUieW93Qb7M+ForGZ+1RhVZV3PiFvMZ8rlKZ7Fc&#10;iGodhG+NHGmIP7CwwjgqeoC6FVGwj2B+QVkjAyDoOJFgC9DaSJV7oG6m5Y9uXlvhVe6FxEF/kAn/&#10;D1Y+bV4CM03NZ+ecOWFpRrksozeJ03usKOfVU1YcbmCgIe/9SM7U86CDTTd1wyhOMm8P0qohMpk+&#10;zeeXF6ecSQpNp/NynqUvvj77gPFegWXJqHmgyWVBxeYRIxGh1H1KquXgznRd8ieGOybJisNqGGmv&#10;oNkS656GW3NH28dZ9+BIu7QHeyPsjdVoJHD01x+RCuS6CXUHNRajSWQ649akUX9/56yv3V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hff5bYAAAADQEAAA8AAAAAAAAAAQAgAAAAIgAAAGRycy9k&#10;b3ducmV2LnhtbFBLAQIUABQAAAAIAIdO4kBosYAtkAEAACMDAAAOAAAAAAAAAAEAIAAAACcBAABk&#10;cnMvZTJvRG9jLnhtbFBLBQYAAAAABgAGAFkBAAAp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5309870</wp:posOffset>
              </wp:positionH>
              <wp:positionV relativeFrom="page">
                <wp:posOffset>6675120</wp:posOffset>
              </wp:positionV>
              <wp:extent cx="133985" cy="113030"/>
              <wp:effectExtent l="0" t="0" r="0" b="0"/>
              <wp:wrapNone/>
              <wp:docPr id="29" name="Shape 29"/>
              <wp:cNvGraphicFramePr/>
              <a:graphic xmlns:a="http://schemas.openxmlformats.org/drawingml/2006/main">
                <a:graphicData uri="http://schemas.microsoft.com/office/word/2010/wordprocessingShape">
                  <wps:wsp>
                    <wps:cNvSpPr txBox="1"/>
                    <wps:spPr>
                      <a:xfrm>
                        <a:off x="0" y="0"/>
                        <a:ext cx="133985" cy="11303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29" o:spid="_x0000_s1026" o:spt="202" type="#_x0000_t202" style="position:absolute;left:0pt;margin-left:418.1pt;margin-top:525.6pt;height:8.9pt;width:10.55pt;mso-position-horizontal-relative:page;mso-position-vertical-relative:page;mso-wrap-style:none;z-index:-440400896;mso-width-relative:page;mso-height-relative:page;" filled="f" stroked="f" coordsize="21600,21600" o:gfxdata="UEsDBAoAAAAAAIdO4kAAAAAAAAAAAAAAAAAEAAAAZHJzL1BLAwQUAAAACACHTuJAmF9/ltgAAAAN&#10;AQAADwAAAGRycy9kb3ducmV2LnhtbE2PzU7DMBCE70i8g7VI3KidVk1DiNNDJS7cKAiJmxtv4wj/&#10;RLabJm/P9gS33Z3R7DfNfnaWTRjTELyEYiWAoe+CHnwv4fPj9akClrLyWtngUcKCCfbt/V2jah2u&#10;/h2nY+4ZhfhUKwkm57HmPHUGnUqrMKIn7RyiU5nW2HMd1ZXCneVrIUru1ODpg1EjHgx2P8eLk7Cb&#10;vwKOCQ/4fZ66aIalsm+LlI8PhXgBlnHOf2a44RM6tMR0ChevE7MSqk25JisJYlvQRJZqu9sAO91O&#10;5bMA3jb8f4v2F1BLAwQUAAAACACHTuJA6jo9iY8BAAAjAwAADgAAAGRycy9lMm9Eb2MueG1srVLB&#10;TsMwDL0j8Q9R7qzdJhBU6yYQAiEhQAI+IEuTNVITR3FYu7/HybqB4Ia4JI7tPD8/e7EabMe2KqAB&#10;V/PppORMOQmNcZuav7/dnV1yhlG4RnTgVM13CvlqeXqy6H2lZtBC16jACMRh1fuatzH6qihQtsoK&#10;nIBXjoIaghWRnmFTNEH0hG67YlaWF0UPofEBpEIk7+0+yJcZX2sl47PWqCLrak7cYj5DPtfpLJYL&#10;UW2C8K2RIw3xBxZWGEdFj1C3Igr2EcwvKGtkAAQdJxJsAVobqXIP1M20/NHNayu8yr2QOOiPMuH/&#10;wcqn7Utgpqn57IozJyzNKJdl9CZxeo8V5bx6yorDDQw05IMfyZl6HnSw6aZuGMVJ5t1RWjVEJtOn&#10;+fzq8pwzSaHpdF7Os/TF12cfMN4rsCwZNQ80uSyo2D5iJCKUekhJtRzcma5L/sRwzyRZcVgPI+01&#10;NDti3dNwa+5o+zjrHhxpl/bgYISDsR6NBI7++iNSgVw3oe6hxmI0iUxn3Jo06u/vnPW128t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mF9/ltgAAAANAQAADwAAAAAAAAABACAAAAAiAAAAZHJzL2Rv&#10;d25yZXYueG1sUEsBAhQAFAAAAAgAh07iQOo6PYmPAQAAIwMAAA4AAAAAAAAAAQAgAAAAJwEAAGRy&#10;cy9lMm9Eb2MueG1sUEsFBgAAAAAGAAYAWQEAACg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5306060</wp:posOffset>
              </wp:positionH>
              <wp:positionV relativeFrom="page">
                <wp:posOffset>6776085</wp:posOffset>
              </wp:positionV>
              <wp:extent cx="128270" cy="109855"/>
              <wp:effectExtent l="0" t="0" r="0" b="0"/>
              <wp:wrapNone/>
              <wp:docPr id="31" name="Shape 31"/>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1" o:spid="_x0000_s1026" o:spt="202" type="#_x0000_t202" style="position:absolute;left:0pt;margin-left:417.8pt;margin-top:533.55pt;height:8.65pt;width:10.1pt;mso-position-horizontal-relative:page;mso-position-vertical-relative:page;mso-wrap-style:none;z-index:-440400896;mso-width-relative:page;mso-height-relative:page;" filled="f" stroked="f" coordsize="21600,21600" o:gfxdata="UEsDBAoAAAAAAIdO4kAAAAAAAAAAAAAAAAAEAAAAZHJzL1BLAwQUAAAACACHTuJA5XvRztgAAAAN&#10;AQAADwAAAGRycy9kb3ducmV2LnhtbE2PzU7DMBCE70i8g7WVuFE70KRRiNNDJS7cKKgSNzfZxlH9&#10;E9lumrw92xMcd+bT7Ey9m61hE4Y4eCchWwtg6FrfDa6X8P31/lwCi0m5ThnvUMKCEXbN40Otqs7f&#10;3CdOh9QzCnGxUhJ0SmPFeWw1WhXXfkRH3tkHqxKdoeddUDcKt4a/CFFwqwZHH7Qaca+xvRyuVsJ2&#10;PnocI+7x5zy1QQ9LaT4WKZ9WmXgDlnBOfzDc61N1aKjTyV9dF5mRUL7mBaFkiGKbASOkzHNac7pL&#10;5WYDvKn5/xXNL1BLAwQUAAAACACHTuJAIUyASo4BAAAjAwAADgAAAGRycy9lMm9Eb2MueG1srVLB&#10;TsMwDL0j8Q9R7qzdEDCqdQiEQEgIkIAPyNJkjdTEURzW7u9xsm4guCEuiWM7z8/PXlwNtmMbFdCA&#10;q/l0UnKmnITGuHXN39/uTuacYRSuER04VfOtQn61PD5a9L5SM2iha1RgBOKw6n3N2xh9VRQoW2UF&#10;TsArR0ENwYpIz7AumiB6QrddMSvL86KH0PgAUiGS93YX5MuMr7WS8VlrVJF1NSduMZ8hn6t0FsuF&#10;qNZB+NbIkYb4AwsrjKOiB6hbEQX7COYXlDUyAIKOEwm2AK2NVLkH6mZa/ujmtRVe5V5IHPQHmfD/&#10;YOXT5iUw09T8dMqZE5ZmlMsyepM4vceKcl49ZcXhBgYa8t6P5Ew9DzrYdFM3jOIk8/YgrRoik+nT&#10;bD67oIik0LS8nJ+dJZTi67MPGO8VWJaMmgeaXBZUbB4x7lL3KamWgzvTdcmfGO6YJCsOq2GkvYJm&#10;S6x7Gm7NHW0fZ92DI+3SHuyNsDdWo5HA0V9/RCqQ6ybUHdRYjCaRmY9bk0b9/Z2zvnZ7+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le9HO2AAAAA0BAAAPAAAAAAAAAAEAIAAAACIAAABkcnMvZG93&#10;bnJldi54bWxQSwECFAAUAAAACACHTuJAIUyASo4BAAAjAwAADgAAAAAAAAABACAAAAAnAQAAZHJz&#10;L2Uyb0RvYy54bWxQSwUGAAAAAAYABgBZAQAAJw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5306060</wp:posOffset>
              </wp:positionH>
              <wp:positionV relativeFrom="page">
                <wp:posOffset>6776085</wp:posOffset>
              </wp:positionV>
              <wp:extent cx="128270" cy="109855"/>
              <wp:effectExtent l="0" t="0" r="0" b="0"/>
              <wp:wrapNone/>
              <wp:docPr id="33" name="Shape 33"/>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wps:txbx>
                    <wps:bodyPr wrap="none" lIns="0" tIns="0" rIns="0" bIns="0">
                      <a:spAutoFit/>
                    </wps:bodyPr>
                  </wps:wsp>
                </a:graphicData>
              </a:graphic>
            </wp:anchor>
          </w:drawing>
        </mc:Choice>
        <mc:Fallback>
          <w:pict>
            <v:shape id="Shape 33" o:spid="_x0000_s1026" o:spt="202" type="#_x0000_t202" style="position:absolute;left:0pt;margin-left:417.8pt;margin-top:533.55pt;height:8.65pt;width:10.1pt;mso-position-horizontal-relative:page;mso-position-vertical-relative:page;mso-wrap-style:none;z-index:-440400896;mso-width-relative:page;mso-height-relative:page;" filled="f" stroked="f" coordsize="21600,21600" o:gfxdata="UEsDBAoAAAAAAIdO4kAAAAAAAAAAAAAAAAAEAAAAZHJzL1BLAwQUAAAACACHTuJA5XvRztgAAAAN&#10;AQAADwAAAGRycy9kb3ducmV2LnhtbE2PzU7DMBCE70i8g7WVuFE70KRRiNNDJS7cKKgSNzfZxlH9&#10;E9lumrw92xMcd+bT7Ey9m61hE4Y4eCchWwtg6FrfDa6X8P31/lwCi0m5ThnvUMKCEXbN40Otqs7f&#10;3CdOh9QzCnGxUhJ0SmPFeWw1WhXXfkRH3tkHqxKdoeddUDcKt4a/CFFwqwZHH7Qaca+xvRyuVsJ2&#10;PnocI+7x5zy1QQ9LaT4WKZ9WmXgDlnBOfzDc61N1aKjTyV9dF5mRUL7mBaFkiGKbASOkzHNac7pL&#10;5WYDvKn5/xXNL1BLAwQUAAAACACHTuJAIc1E+o4BAAAjAwAADgAAAGRycy9lMm9Eb2MueG1srVLB&#10;TsMwDL0j8Q9R7qzdEDCqdQiEQEgIkIAPyNJkjdTEURzW7u9xsm4guCEuiWM7z8/PXlwNtmMbFdCA&#10;q/l0UnKmnITGuHXN39/uTuacYRSuER04VfOtQn61PD5a9L5SM2iha1RgBOKw6n3N2xh9VRQoW2UF&#10;TsArR0ENwYpIz7AumiB6QrddMSvL86KH0PgAUiGS93YX5MuMr7WS8VlrVJF1NSduMZ8hn6t0FsuF&#10;qNZB+NbIkYb4AwsrjKOiB6hbEQX7COYXlDUyAIKOEwm2AK2NVLkH6mZa/ujmtRVe5V5IHPQHmfD/&#10;YOXT5iUw09T89JQzJyzNKJdl9CZxeo8V5bx6yorDDQw05L0fyZl6HnSw6aZuGMVJ5u1BWjVEJtOn&#10;2Xx2QRFJoWl5OT87SyjF12cfMN4rsCwZNQ80uSyo2Dxi3KXuU1ItB3em65I/MdwxSVYcVsNIewXN&#10;llj3NNyaO9o+zroHR9qlPdgbYW+sRiOBo7/+iFQg102oO6ixGE0iMx+3Jo36+ztnfe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le9HO2AAAAA0BAAAPAAAAAAAAAAEAIAAAACIAAABkcnMvZG93&#10;bnJldi54bWxQSwECFAAUAAAACACHTuJAIc1E+o4BAAAjAwAADgAAAAAAAAABACAAAAAnAQAAZHJz&#10;L2Uyb0RvYy54bWxQSwUGAAAAAAYABgBZAQAAJw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6"/>
                        <w:szCs w:val="2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6"/>
                        <w:szCs w:val="26"/>
                      </w:rPr>
                      <w:t>#</w:t>
                    </w:r>
                    <w:r>
                      <w:rPr>
                        <w:rFonts w:ascii="Times New Roman" w:hAnsi="Times New Roman" w:eastAsia="Times New Roman" w:cs="Times New Roman"/>
                        <w:color w:val="000000"/>
                        <w:spacing w:val="0"/>
                        <w:w w:val="100"/>
                        <w:position w:val="0"/>
                        <w:sz w:val="26"/>
                        <w:szCs w:val="2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86C5B62"/>
    <w:rsid w:val="2E027DBB"/>
    <w:rsid w:val="36882DF6"/>
    <w:rsid w:val="40FF12EF"/>
    <w:rsid w:val="4AC45834"/>
    <w:rsid w:val="51FC04C1"/>
    <w:rsid w:val="55DF4B8B"/>
    <w:rsid w:val="64FA4804"/>
    <w:rsid w:val="6C0B0B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Body text|2_"/>
    <w:basedOn w:val="3"/>
    <w:link w:val="5"/>
    <w:qFormat/>
    <w:uiPriority w:val="0"/>
    <w:rPr>
      <w:rFonts w:ascii="宋体" w:hAnsi="宋体" w:eastAsia="宋体" w:cs="宋体"/>
      <w:color w:val="FD0000"/>
      <w:sz w:val="28"/>
      <w:szCs w:val="28"/>
      <w:u w:val="none"/>
      <w:shd w:val="clear" w:color="auto" w:fill="auto"/>
      <w:lang w:val="zh-TW" w:eastAsia="zh-TW" w:bidi="zh-TW"/>
    </w:rPr>
  </w:style>
  <w:style w:type="paragraph" w:customStyle="1" w:styleId="5">
    <w:name w:val="Body text|2"/>
    <w:basedOn w:val="1"/>
    <w:link w:val="4"/>
    <w:qFormat/>
    <w:uiPriority w:val="0"/>
    <w:pPr>
      <w:widowControl w:val="0"/>
      <w:shd w:val="clear" w:color="auto" w:fill="auto"/>
      <w:spacing w:line="467" w:lineRule="exact"/>
      <w:jc w:val="right"/>
    </w:pPr>
    <w:rPr>
      <w:rFonts w:ascii="宋体" w:hAnsi="宋体" w:eastAsia="宋体" w:cs="宋体"/>
      <w:color w:val="FD0000"/>
      <w:sz w:val="28"/>
      <w:szCs w:val="28"/>
      <w:u w:val="none"/>
      <w:shd w:val="clear" w:color="auto" w:fill="auto"/>
      <w:lang w:val="zh-TW" w:eastAsia="zh-TW" w:bidi="zh-TW"/>
    </w:rPr>
  </w:style>
  <w:style w:type="character" w:customStyle="1" w:styleId="6">
    <w:name w:val="Heading #1|2_"/>
    <w:basedOn w:val="3"/>
    <w:link w:val="7"/>
    <w:qFormat/>
    <w:uiPriority w:val="0"/>
    <w:rPr>
      <w:rFonts w:ascii="宋体" w:hAnsi="宋体" w:eastAsia="宋体" w:cs="宋体"/>
      <w:color w:val="FD0000"/>
      <w:sz w:val="38"/>
      <w:szCs w:val="38"/>
      <w:u w:val="none"/>
      <w:shd w:val="clear" w:color="auto" w:fill="auto"/>
    </w:rPr>
  </w:style>
  <w:style w:type="paragraph" w:customStyle="1" w:styleId="7">
    <w:name w:val="Heading #1|2"/>
    <w:basedOn w:val="1"/>
    <w:link w:val="6"/>
    <w:qFormat/>
    <w:uiPriority w:val="0"/>
    <w:pPr>
      <w:widowControl w:val="0"/>
      <w:shd w:val="clear" w:color="auto" w:fill="auto"/>
      <w:spacing w:after="60"/>
      <w:ind w:firstLine="240"/>
      <w:outlineLvl w:val="0"/>
    </w:pPr>
    <w:rPr>
      <w:rFonts w:ascii="宋体" w:hAnsi="宋体" w:eastAsia="宋体" w:cs="宋体"/>
      <w:color w:val="FD0000"/>
      <w:sz w:val="38"/>
      <w:szCs w:val="38"/>
      <w:u w:val="none"/>
      <w:shd w:val="clear" w:color="auto" w:fill="auto"/>
    </w:rPr>
  </w:style>
  <w:style w:type="character" w:customStyle="1" w:styleId="8">
    <w:name w:val="Header or footer|2_"/>
    <w:basedOn w:val="3"/>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lang w:val="zh-TW" w:eastAsia="zh-TW" w:bidi="zh-TW"/>
    </w:rPr>
  </w:style>
  <w:style w:type="character" w:customStyle="1" w:styleId="10">
    <w:name w:val="Body text|1_"/>
    <w:basedOn w:val="3"/>
    <w:link w:val="11"/>
    <w:qFormat/>
    <w:uiPriority w:val="0"/>
    <w:rPr>
      <w:rFonts w:ascii="宋体" w:hAnsi="宋体" w:eastAsia="宋体" w:cs="宋体"/>
      <w:sz w:val="26"/>
      <w:szCs w:val="26"/>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12">
    <w:name w:val="Heading #1|1_"/>
    <w:basedOn w:val="3"/>
    <w:link w:val="13"/>
    <w:qFormat/>
    <w:uiPriority w:val="0"/>
    <w:rPr>
      <w:rFonts w:ascii="宋体" w:hAnsi="宋体" w:eastAsia="宋体" w:cs="宋体"/>
      <w:sz w:val="40"/>
      <w:szCs w:val="40"/>
      <w:u w:val="none"/>
      <w:shd w:val="clear" w:color="auto" w:fill="auto"/>
      <w:lang w:val="zh-TW" w:eastAsia="zh-TW" w:bidi="zh-TW"/>
    </w:rPr>
  </w:style>
  <w:style w:type="paragraph" w:customStyle="1" w:styleId="13">
    <w:name w:val="Heading #1|1"/>
    <w:basedOn w:val="1"/>
    <w:link w:val="12"/>
    <w:qFormat/>
    <w:uiPriority w:val="0"/>
    <w:pPr>
      <w:widowControl w:val="0"/>
      <w:shd w:val="clear" w:color="auto" w:fill="auto"/>
      <w:spacing w:after="630" w:line="626" w:lineRule="exact"/>
      <w:jc w:val="center"/>
      <w:outlineLvl w:val="0"/>
    </w:pPr>
    <w:rPr>
      <w:rFonts w:ascii="宋体" w:hAnsi="宋体" w:eastAsia="宋体" w:cs="宋体"/>
      <w:sz w:val="40"/>
      <w:szCs w:val="40"/>
      <w:u w:val="none"/>
      <w:shd w:val="clear" w:color="auto" w:fill="auto"/>
      <w:lang w:val="zh-TW" w:eastAsia="zh-TW" w:bidi="zh-TW"/>
    </w:rPr>
  </w:style>
  <w:style w:type="character" w:customStyle="1" w:styleId="14">
    <w:name w:val="Picture caption|1_"/>
    <w:basedOn w:val="3"/>
    <w:link w:val="15"/>
    <w:qFormat/>
    <w:uiPriority w:val="0"/>
    <w:rPr>
      <w:sz w:val="22"/>
      <w:szCs w:val="22"/>
      <w:u w:val="none"/>
      <w:shd w:val="clear" w:color="auto" w:fill="auto"/>
      <w:lang w:val="zh-CN" w:eastAsia="zh-CN" w:bidi="zh-CN"/>
    </w:rPr>
  </w:style>
  <w:style w:type="paragraph" w:customStyle="1" w:styleId="15">
    <w:name w:val="Picture caption|1"/>
    <w:basedOn w:val="1"/>
    <w:link w:val="14"/>
    <w:qFormat/>
    <w:uiPriority w:val="0"/>
    <w:pPr>
      <w:widowControl w:val="0"/>
      <w:shd w:val="clear" w:color="auto" w:fill="auto"/>
    </w:pPr>
    <w:rPr>
      <w:sz w:val="22"/>
      <w:szCs w:val="22"/>
      <w:u w:val="none"/>
      <w:shd w:val="clear" w:color="auto" w:fill="auto"/>
      <w:lang w:val="zh-CN" w:eastAsia="zh-CN" w:bidi="zh-CN"/>
    </w:rPr>
  </w:style>
  <w:style w:type="character" w:customStyle="1" w:styleId="16">
    <w:name w:val="Body text|3_"/>
    <w:basedOn w:val="3"/>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Body text|3"/>
    <w:basedOn w:val="1"/>
    <w:link w:val="16"/>
    <w:qFormat/>
    <w:uiPriority w:val="0"/>
    <w:pPr>
      <w:widowControl w:val="0"/>
      <w:shd w:val="clear" w:color="auto" w:fill="auto"/>
      <w:spacing w:line="585" w:lineRule="exact"/>
      <w:ind w:firstLine="630"/>
    </w:pPr>
    <w:rPr>
      <w:rFonts w:ascii="宋体" w:hAnsi="宋体" w:eastAsia="宋体" w:cs="宋体"/>
      <w:sz w:val="30"/>
      <w:szCs w:val="30"/>
      <w:u w:val="none"/>
      <w:shd w:val="clear" w:color="auto" w:fill="auto"/>
      <w:lang w:val="zh-TW" w:eastAsia="zh-TW" w:bidi="zh-TW"/>
    </w:rPr>
  </w:style>
  <w:style w:type="character" w:customStyle="1" w:styleId="18">
    <w:name w:val="Header or footer|1_"/>
    <w:basedOn w:val="3"/>
    <w:link w:val="19"/>
    <w:qFormat/>
    <w:uiPriority w:val="0"/>
    <w:rPr>
      <w:sz w:val="22"/>
      <w:szCs w:val="22"/>
      <w:u w:val="none"/>
      <w:shd w:val="clear" w:color="auto" w:fill="auto"/>
      <w:lang w:val="zh-CN" w:eastAsia="zh-CN" w:bidi="zh-CN"/>
    </w:rPr>
  </w:style>
  <w:style w:type="paragraph" w:customStyle="1" w:styleId="19">
    <w:name w:val="Header or footer|1"/>
    <w:basedOn w:val="1"/>
    <w:link w:val="18"/>
    <w:qFormat/>
    <w:uiPriority w:val="0"/>
    <w:pPr>
      <w:widowControl w:val="0"/>
      <w:shd w:val="clear" w:color="auto" w:fill="auto"/>
    </w:pPr>
    <w:rPr>
      <w:sz w:val="22"/>
      <w:szCs w:val="22"/>
      <w:u w:val="none"/>
      <w:shd w:val="clear" w:color="auto" w:fill="auto"/>
      <w:lang w:val="zh-CN" w:eastAsia="zh-CN" w:bidi="zh-CN"/>
    </w:rPr>
  </w:style>
  <w:style w:type="character" w:customStyle="1" w:styleId="20">
    <w:name w:val="Body text|4_"/>
    <w:basedOn w:val="3"/>
    <w:link w:val="21"/>
    <w:qFormat/>
    <w:uiPriority w:val="0"/>
    <w:rPr>
      <w:rFonts w:ascii="宋体" w:hAnsi="宋体" w:eastAsia="宋体" w:cs="宋体"/>
      <w:sz w:val="22"/>
      <w:szCs w:val="22"/>
      <w:u w:val="none"/>
      <w:shd w:val="clear" w:color="auto" w:fill="auto"/>
      <w:lang w:val="zh-TW" w:eastAsia="zh-TW" w:bidi="zh-TW"/>
    </w:rPr>
  </w:style>
  <w:style w:type="paragraph" w:customStyle="1" w:styleId="21">
    <w:name w:val="Body text|4"/>
    <w:basedOn w:val="1"/>
    <w:link w:val="20"/>
    <w:qFormat/>
    <w:uiPriority w:val="0"/>
    <w:pPr>
      <w:widowControl w:val="0"/>
      <w:shd w:val="clear" w:color="auto" w:fill="auto"/>
      <w:spacing w:before="120" w:after="320"/>
      <w:ind w:hanging="260"/>
    </w:pPr>
    <w:rPr>
      <w:rFonts w:ascii="宋体" w:hAnsi="宋体" w:eastAsia="宋体" w:cs="宋体"/>
      <w:sz w:val="22"/>
      <w:szCs w:val="22"/>
      <w:u w:val="none"/>
      <w:shd w:val="clear" w:color="auto" w:fill="auto"/>
      <w:lang w:val="zh-TW" w:eastAsia="zh-TW" w:bidi="zh-TW"/>
    </w:rPr>
  </w:style>
  <w:style w:type="character" w:customStyle="1" w:styleId="22">
    <w:name w:val="Other|1_"/>
    <w:basedOn w:val="3"/>
    <w:link w:val="23"/>
    <w:qFormat/>
    <w:uiPriority w:val="0"/>
    <w:rPr>
      <w:rFonts w:ascii="宋体" w:hAnsi="宋体" w:eastAsia="宋体" w:cs="宋体"/>
      <w:sz w:val="26"/>
      <w:szCs w:val="26"/>
      <w:u w:val="none"/>
      <w:shd w:val="clear" w:color="auto" w:fill="auto"/>
      <w:lang w:val="zh-TW" w:eastAsia="zh-TW" w:bidi="zh-TW"/>
    </w:rPr>
  </w:style>
  <w:style w:type="paragraph" w:customStyle="1" w:styleId="23">
    <w:name w:val="Other|1"/>
    <w:basedOn w:val="1"/>
    <w:link w:val="22"/>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 w:type="character" w:customStyle="1" w:styleId="24">
    <w:name w:val="Body text|5_"/>
    <w:basedOn w:val="3"/>
    <w:link w:val="25"/>
    <w:qFormat/>
    <w:uiPriority w:val="0"/>
    <w:rPr>
      <w:sz w:val="9"/>
      <w:szCs w:val="9"/>
      <w:u w:val="none"/>
      <w:shd w:val="clear" w:color="auto" w:fill="auto"/>
      <w:lang w:val="zh-CN"/>
    </w:rPr>
  </w:style>
  <w:style w:type="paragraph" w:customStyle="1" w:styleId="25">
    <w:name w:val="Body text|5"/>
    <w:basedOn w:val="1"/>
    <w:link w:val="24"/>
    <w:qFormat/>
    <w:uiPriority w:val="0"/>
    <w:pPr>
      <w:widowControl w:val="0"/>
      <w:shd w:val="clear" w:color="auto" w:fill="auto"/>
    </w:pPr>
    <w:rPr>
      <w:sz w:val="9"/>
      <w:szCs w:val="9"/>
      <w:u w:val="none"/>
      <w:shd w:val="clear" w:color="auto" w:fill="auto"/>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872</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2020-08-07T01:49:00Z</dcterms:created>
  <dc:creator> NetOCR</dc:creator>
  <cp:lastModifiedBy> 丽  小木  </cp:lastModifiedBy>
  <dcterms:modified xsi:type="dcterms:W3CDTF">2020-08-14T08:10:51Z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