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color w:val="000000"/>
          <w:spacing w:val="0"/>
          <w:w w:val="100"/>
          <w:position w:val="0"/>
          <w:sz w:val="32"/>
          <w:szCs w:val="32"/>
          <w:lang w:eastAsia="zh-CN"/>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rPr>
        <w:t>关于对海关失信企业</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实施联合惩戒的合作备忘录</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sectPr>
          <w:footerReference r:id="rId6" w:type="default"/>
          <w:headerReference r:id="rId5" w:type="even"/>
          <w:footerReference r:id="rId7" w:type="even"/>
          <w:footnotePr>
            <w:numFmt w:val="decimal"/>
          </w:footnotePr>
          <w:pgSz w:w="11900" w:h="16840"/>
          <w:pgMar w:top="1871" w:right="1417" w:bottom="1871" w:left="1417" w:header="1247" w:footer="1247" w:gutter="0"/>
          <w:pgNumType w:fmt="decimal" w:start="1"/>
          <w:cols w:space="720" w:num="1"/>
          <w:rtlGutter w:val="0"/>
          <w:docGrid w:linePitch="360" w:charSpace="0"/>
        </w:sectPr>
      </w:pPr>
      <w:r>
        <w:rPr>
          <w:rFonts w:hint="eastAsia" w:ascii="仿宋" w:hAnsi="仿宋" w:eastAsia="仿宋" w:cs="仿宋"/>
          <w:color w:val="000000"/>
          <w:spacing w:val="0"/>
          <w:w w:val="100"/>
          <w:position w:val="0"/>
          <w:sz w:val="32"/>
          <w:szCs w:val="32"/>
        </w:rPr>
        <w:t>为深入贯彻党的十八大和十八届三中、四中、五中、六中全会精神，落实《国务院关于建立完善守信联合激励和失信联合惩戒制度加快推进社会诚信建设的指导意见》（国发〔2016〕33号）、《国务院关于促进市场公平竞争维护市场正常秩序的若干</w:t>
      </w:r>
      <w:r>
        <w:rPr>
          <w:rFonts w:hint="eastAsia" w:ascii="仿宋" w:hAnsi="仿宋" w:eastAsia="仿宋" w:cs="仿宋"/>
          <w:color w:val="000000"/>
          <w:spacing w:val="0"/>
          <w:w w:val="100"/>
          <w:position w:val="0"/>
          <w:sz w:val="32"/>
          <w:szCs w:val="32"/>
          <w:lang w:val="zh-CN" w:eastAsia="zh-CN" w:bidi="zh-CN"/>
        </w:rPr>
        <w:t>意见》</w:t>
      </w:r>
      <w:r>
        <w:rPr>
          <w:rFonts w:hint="eastAsia" w:ascii="仿宋" w:hAnsi="仿宋" w:eastAsia="仿宋" w:cs="仿宋"/>
          <w:color w:val="000000"/>
          <w:spacing w:val="0"/>
          <w:w w:val="100"/>
          <w:position w:val="0"/>
          <w:sz w:val="32"/>
          <w:szCs w:val="32"/>
        </w:rPr>
        <w:t>（国发〔2014〕20号）、《国务院关于印发社会信用体系建设规划纲要</w:t>
      </w:r>
      <w:r>
        <w:rPr>
          <w:rFonts w:hint="eastAsia" w:ascii="仿宋" w:hAnsi="仿宋" w:eastAsia="仿宋" w:cs="仿宋"/>
          <w:color w:val="000000"/>
          <w:spacing w:val="0"/>
          <w:w w:val="100"/>
          <w:position w:val="0"/>
          <w:sz w:val="32"/>
          <w:szCs w:val="32"/>
          <w:lang w:val="en-US" w:eastAsia="en-US" w:bidi="en-US"/>
        </w:rPr>
        <w:t>（ 2014 — 2020</w:t>
      </w:r>
      <w:r>
        <w:rPr>
          <w:rFonts w:hint="eastAsia" w:ascii="仿宋" w:hAnsi="仿宋" w:eastAsia="仿宋" w:cs="仿宋"/>
          <w:color w:val="000000"/>
          <w:spacing w:val="0"/>
          <w:w w:val="100"/>
          <w:position w:val="0"/>
          <w:sz w:val="32"/>
          <w:szCs w:val="32"/>
        </w:rPr>
        <w:t>年）的通知》（国发〔2014〕21号）和中央文明委《关于推进诚信建设制度化的意见》（文明委〔2014〕7号）等文件精神及</w:t>
      </w:r>
      <w:r>
        <w:rPr>
          <w:rFonts w:hint="eastAsia" w:ascii="仿宋" w:hAnsi="仿宋" w:eastAsia="仿宋" w:cs="仿宋"/>
          <w:color w:val="000000"/>
          <w:spacing w:val="0"/>
          <w:w w:val="100"/>
          <w:position w:val="0"/>
          <w:sz w:val="32"/>
          <w:szCs w:val="32"/>
          <w:lang w:val="zh-CN" w:eastAsia="zh-CN" w:bidi="zh-CN"/>
        </w:rPr>
        <w:t>“褒</w:t>
      </w:r>
      <w:r>
        <w:rPr>
          <w:rFonts w:hint="eastAsia" w:ascii="仿宋" w:hAnsi="仿宋" w:eastAsia="仿宋" w:cs="仿宋"/>
          <w:color w:val="000000"/>
          <w:spacing w:val="0"/>
          <w:w w:val="100"/>
          <w:position w:val="0"/>
          <w:sz w:val="32"/>
          <w:szCs w:val="32"/>
        </w:rPr>
        <w:t>扬诚信、惩戒失信”的总体要求，国家发展改革委、人民银行、海关总署、中央文明办、中央网信办、最高人民法院、科技部、公安部、财政部、人力资源社会保障部、国土资源部、环境保护部、住房城乡建设部、交通运输部、农业部、商务部、文化部、国资委、税务总局、工商总局、质检总局、安全监管总局、食品药品监管总局、林业局、旅游局、银监会、证监会、保监会、民航局、外汇局、全国妇联、全国工商联、中国铁路总公司等部门依据有关法律、法规、规章及规范性文件等规定，对海关失信企业实施联合惩戒达成如下一致意见：</w:t>
      </w:r>
    </w:p>
    <w:p>
      <w:pPr>
        <w:pStyle w:val="9"/>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 w:name="bookmark6"/>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联合惩戒对象</w:t>
      </w:r>
    </w:p>
    <w:p>
      <w:pPr>
        <w:pStyle w:val="9"/>
        <w:keepNext w:val="0"/>
        <w:keepLines w:val="0"/>
        <w:pageBreakBefore w:val="0"/>
        <w:widowControl w:val="0"/>
        <w:shd w:val="clear" w:color="auto" w:fill="auto"/>
        <w:tabs>
          <w:tab w:val="left" w:pos="597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实施失信联合惩戒的对象，为海关根据《中华人民共和国海关企业信用管理暂行办法》（海关总署令第225号，以下简称《信用</w:t>
      </w:r>
      <w:r>
        <w:rPr>
          <w:rFonts w:hint="eastAsia" w:ascii="仿宋" w:hAnsi="仿宋" w:eastAsia="仿宋" w:cs="仿宋"/>
          <w:color w:val="000000"/>
          <w:spacing w:val="0"/>
          <w:w w:val="100"/>
          <w:position w:val="0"/>
          <w:sz w:val="32"/>
          <w:szCs w:val="32"/>
          <w:lang w:val="zh-CN" w:eastAsia="zh-CN" w:bidi="zh-CN"/>
        </w:rPr>
        <w:t>办法》</w:t>
      </w:r>
      <w:r>
        <w:rPr>
          <w:rFonts w:hint="eastAsia" w:ascii="仿宋" w:hAnsi="仿宋" w:eastAsia="仿宋" w:cs="仿宋"/>
          <w:color w:val="000000"/>
          <w:spacing w:val="0"/>
          <w:w w:val="100"/>
          <w:position w:val="0"/>
          <w:sz w:val="32"/>
          <w:szCs w:val="32"/>
        </w:rPr>
        <w:t>）认定的海关失信企业及其法定代表人（负责人）、董事、监事、高级管理人员。</w:t>
      </w:r>
      <w:r>
        <w:rPr>
          <w:rFonts w:hint="eastAsia" w:ascii="仿宋" w:hAnsi="仿宋" w:eastAsia="仿宋" w:cs="仿宋"/>
          <w:color w:val="000000"/>
          <w:spacing w:val="0"/>
          <w:w w:val="100"/>
          <w:position w:val="0"/>
          <w:sz w:val="32"/>
          <w:szCs w:val="32"/>
        </w:rPr>
        <w:tab/>
      </w:r>
    </w:p>
    <w:p>
      <w:pPr>
        <w:pStyle w:val="9"/>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4" w:name="bookmark7"/>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信息共享与联合惩戒的实施方式</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海关总署通过全国信用信息共享平台（失信联合惩戒系统）向参与联合惩戒的各部门，提供海关失信企业信息并按照有关规定动态更新。各部门获取海关失信企业信息，依照有关法律、法规、规章及规范性文件的规定，</w:t>
      </w:r>
      <w:r>
        <w:rPr>
          <w:rFonts w:hint="eastAsia" w:ascii="仿宋" w:hAnsi="仿宋" w:eastAsia="仿宋" w:cs="仿宋"/>
          <w:color w:val="000000"/>
          <w:spacing w:val="0"/>
          <w:w w:val="100"/>
          <w:position w:val="0"/>
          <w:sz w:val="32"/>
          <w:szCs w:val="32"/>
          <w:lang w:eastAsia="zh-CN"/>
        </w:rPr>
        <w:t>对</w:t>
      </w:r>
      <w:r>
        <w:rPr>
          <w:rFonts w:hint="eastAsia" w:ascii="仿宋" w:hAnsi="仿宋" w:eastAsia="仿宋" w:cs="仿宋"/>
          <w:color w:val="000000"/>
          <w:spacing w:val="0"/>
          <w:w w:val="100"/>
          <w:position w:val="0"/>
          <w:sz w:val="32"/>
          <w:szCs w:val="32"/>
        </w:rPr>
        <w:t>联合惩戒对象采取下列一种或多种惩戒措施</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同时，各部门每季度将执行情况反馈给国家发展改革委和海关总署；对于在日常监管中已向全国信用信息共享平台及时传输相关信息的部门，无需再按季度进行反馈。</w:t>
      </w:r>
    </w:p>
    <w:p>
      <w:pPr>
        <w:pStyle w:val="9"/>
        <w:keepNext w:val="0"/>
        <w:keepLines w:val="0"/>
        <w:pageBreakBefore w:val="0"/>
        <w:widowControl w:val="0"/>
        <w:shd w:val="clear" w:color="auto" w:fill="auto"/>
        <w:tabs>
          <w:tab w:val="left" w:pos="128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5" w:name="bookmark8"/>
      <w:r>
        <w:rPr>
          <w:rFonts w:hint="eastAsia" w:ascii="黑体" w:hAnsi="黑体" w:eastAsia="黑体" w:cs="黑体"/>
          <w:color w:val="000000"/>
          <w:spacing w:val="0"/>
          <w:w w:val="100"/>
          <w:position w:val="0"/>
          <w:sz w:val="32"/>
          <w:szCs w:val="32"/>
        </w:rPr>
        <w:t>三</w:t>
      </w:r>
      <w:bookmarkEnd w:id="5"/>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惩戒措施及实施部门</w:t>
      </w:r>
    </w:p>
    <w:p>
      <w:pPr>
        <w:pStyle w:val="9"/>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6" w:name="bookmark9"/>
      <w:r>
        <w:rPr>
          <w:rFonts w:hint="eastAsia" w:ascii="楷体" w:hAnsi="楷体" w:eastAsia="楷体" w:cs="楷体"/>
          <w:color w:val="000000"/>
          <w:spacing w:val="0"/>
          <w:w w:val="100"/>
          <w:position w:val="0"/>
          <w:sz w:val="32"/>
          <w:szCs w:val="32"/>
        </w:rPr>
        <w:t>（</w:t>
      </w:r>
      <w:bookmarkEnd w:id="6"/>
      <w:r>
        <w:rPr>
          <w:rFonts w:hint="eastAsia" w:ascii="楷体" w:hAnsi="楷体" w:eastAsia="楷体" w:cs="楷体"/>
          <w:color w:val="000000"/>
          <w:spacing w:val="0"/>
          <w:w w:val="100"/>
          <w:position w:val="0"/>
          <w:sz w:val="32"/>
          <w:szCs w:val="32"/>
        </w:rPr>
        <w:t>一）海关部门采取的惩戒措施</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1.</w:t>
      </w:r>
      <w:r>
        <w:rPr>
          <w:rFonts w:hint="eastAsia" w:ascii="仿宋" w:hAnsi="仿宋" w:eastAsia="仿宋" w:cs="仿宋"/>
          <w:color w:val="000000"/>
          <w:spacing w:val="0"/>
          <w:w w:val="100"/>
          <w:position w:val="0"/>
          <w:sz w:val="32"/>
          <w:szCs w:val="32"/>
        </w:rPr>
        <w:t>适用较高的进出口货物查验率（布控査验或者实货验估）。</w:t>
      </w:r>
    </w:p>
    <w:p>
      <w:pPr>
        <w:pStyle w:val="9"/>
        <w:keepNext w:val="0"/>
        <w:keepLines w:val="0"/>
        <w:pageBreakBefore w:val="0"/>
        <w:widowControl w:val="0"/>
        <w:numPr>
          <w:ilvl w:val="0"/>
          <w:numId w:val="0"/>
        </w:numPr>
        <w:shd w:val="clear" w:color="auto" w:fill="auto"/>
        <w:tabs>
          <w:tab w:val="left" w:pos="1042"/>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7" w:name="bookmark10"/>
      <w:bookmarkEnd w:id="7"/>
      <w:r>
        <w:rPr>
          <w:rFonts w:hint="eastAsia" w:ascii="仿宋" w:hAnsi="仿宋" w:eastAsia="仿宋" w:cs="仿宋"/>
          <w:color w:val="000000"/>
          <w:spacing w:val="0"/>
          <w:w w:val="100"/>
          <w:position w:val="0"/>
          <w:sz w:val="32"/>
          <w:szCs w:val="32"/>
          <w:lang w:val="en-US" w:eastAsia="zh-CN"/>
        </w:rPr>
        <w:t>2.</w:t>
      </w:r>
      <w:r>
        <w:rPr>
          <w:rFonts w:hint="eastAsia" w:ascii="仿宋" w:hAnsi="仿宋" w:eastAsia="仿宋" w:cs="仿宋"/>
          <w:color w:val="000000"/>
          <w:spacing w:val="0"/>
          <w:w w:val="100"/>
          <w:position w:val="0"/>
          <w:sz w:val="32"/>
          <w:szCs w:val="32"/>
        </w:rPr>
        <w:t>实施进出口货物单证重点审核。</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8" w:name="bookmark11"/>
      <w:bookmarkEnd w:id="8"/>
      <w:r>
        <w:rPr>
          <w:rFonts w:hint="eastAsia" w:ascii="仿宋" w:hAnsi="仿宋" w:eastAsia="仿宋" w:cs="仿宋"/>
          <w:color w:val="000000"/>
          <w:spacing w:val="0"/>
          <w:w w:val="100"/>
          <w:position w:val="0"/>
          <w:sz w:val="32"/>
          <w:szCs w:val="32"/>
          <w:lang w:val="en-US" w:eastAsia="zh-CN"/>
        </w:rPr>
        <w:t>3.</w:t>
      </w:r>
      <w:r>
        <w:rPr>
          <w:rFonts w:hint="eastAsia" w:ascii="仿宋" w:hAnsi="仿宋" w:eastAsia="仿宋" w:cs="仿宋"/>
          <w:color w:val="000000"/>
          <w:spacing w:val="0"/>
          <w:w w:val="100"/>
          <w:position w:val="0"/>
          <w:sz w:val="32"/>
          <w:szCs w:val="32"/>
        </w:rPr>
        <w:t>实施加工贸易重点监管。</w:t>
      </w:r>
      <w:bookmarkStart w:id="9" w:name="bookmark12"/>
      <w:bookmarkEnd w:id="9"/>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en-US" w:eastAsia="zh-CN"/>
        </w:rPr>
        <w:t>4.</w:t>
      </w:r>
      <w:r>
        <w:rPr>
          <w:rFonts w:hint="eastAsia" w:ascii="仿宋" w:hAnsi="仿宋" w:eastAsia="仿宋" w:cs="仿宋"/>
          <w:color w:val="000000"/>
          <w:spacing w:val="0"/>
          <w:w w:val="100"/>
          <w:position w:val="0"/>
          <w:sz w:val="32"/>
          <w:szCs w:val="32"/>
        </w:rPr>
        <w:t>海关总署规定的其他管理原则和措施。</w:t>
      </w:r>
    </w:p>
    <w:p>
      <w:pPr>
        <w:pStyle w:val="9"/>
        <w:keepNext w:val="0"/>
        <w:keepLines w:val="0"/>
        <w:pageBreakBefore w:val="0"/>
        <w:widowControl w:val="0"/>
        <w:numPr>
          <w:ilvl w:val="0"/>
          <w:numId w:val="0"/>
        </w:numPr>
        <w:shd w:val="clear" w:color="auto" w:fill="auto"/>
        <w:tabs>
          <w:tab w:val="left" w:pos="1598"/>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（二）</w:t>
      </w:r>
      <w:r>
        <w:rPr>
          <w:rFonts w:hint="eastAsia" w:ascii="楷体" w:hAnsi="楷体" w:eastAsia="楷体" w:cs="楷体"/>
          <w:color w:val="000000"/>
          <w:spacing w:val="0"/>
          <w:w w:val="100"/>
          <w:position w:val="0"/>
          <w:sz w:val="32"/>
          <w:szCs w:val="32"/>
        </w:rPr>
        <w:t>跨部门联合惩戒措施</w:t>
      </w:r>
      <w:bookmarkStart w:id="44" w:name="_GoBack"/>
      <w:bookmarkEnd w:id="44"/>
      <w:bookmarkStart w:id="10" w:name="bookmark14"/>
      <w:bookmarkEnd w:id="10"/>
    </w:p>
    <w:p>
      <w:pPr>
        <w:pStyle w:val="9"/>
        <w:keepNext w:val="0"/>
        <w:keepLines w:val="0"/>
        <w:pageBreakBefore w:val="0"/>
        <w:widowControl w:val="0"/>
        <w:numPr>
          <w:ilvl w:val="0"/>
          <w:numId w:val="0"/>
        </w:numPr>
        <w:shd w:val="clear" w:color="auto" w:fill="auto"/>
        <w:tabs>
          <w:tab w:val="left" w:pos="420"/>
          <w:tab w:val="left" w:pos="1598"/>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i w:val="0"/>
          <w:iCs w:val="0"/>
          <w:smallCaps w:val="0"/>
          <w:strike w:val="0"/>
          <w:color w:val="000000"/>
          <w:spacing w:val="0"/>
          <w:w w:val="100"/>
          <w:position w:val="0"/>
          <w:sz w:val="32"/>
          <w:szCs w:val="32"/>
          <w:lang w:val="en-US" w:eastAsia="zh-CN"/>
        </w:rPr>
        <w:t>5.</w:t>
      </w:r>
      <w:r>
        <w:rPr>
          <w:rFonts w:hint="eastAsia" w:ascii="仿宋" w:hAnsi="仿宋" w:eastAsia="仿宋" w:cs="仿宋"/>
          <w:b w:val="0"/>
          <w:bCs w:val="0"/>
          <w:i w:val="0"/>
          <w:iCs w:val="0"/>
          <w:smallCaps w:val="0"/>
          <w:strike w:val="0"/>
          <w:color w:val="000000"/>
          <w:spacing w:val="0"/>
          <w:w w:val="100"/>
          <w:position w:val="0"/>
          <w:sz w:val="32"/>
          <w:szCs w:val="32"/>
        </w:rPr>
        <w:t>不予适用检验检疫部门</w:t>
      </w:r>
      <w:r>
        <w:rPr>
          <w:rFonts w:hint="eastAsia" w:ascii="仿宋" w:hAnsi="仿宋" w:eastAsia="仿宋" w:cs="仿宋"/>
          <w:b w:val="0"/>
          <w:bCs w:val="0"/>
          <w:i w:val="0"/>
          <w:iCs w:val="0"/>
          <w:smallCaps w:val="0"/>
          <w:strike w:val="0"/>
          <w:color w:val="000000"/>
          <w:spacing w:val="0"/>
          <w:w w:val="100"/>
          <w:position w:val="0"/>
          <w:sz w:val="32"/>
          <w:szCs w:val="32"/>
          <w:lang w:val="en-US" w:eastAsia="en-US"/>
        </w:rPr>
        <w:t>A</w:t>
      </w:r>
      <w:r>
        <w:rPr>
          <w:rFonts w:hint="eastAsia" w:ascii="仿宋" w:hAnsi="仿宋" w:eastAsia="仿宋" w:cs="仿宋"/>
          <w:b w:val="0"/>
          <w:bCs w:val="0"/>
          <w:i w:val="0"/>
          <w:iCs w:val="0"/>
          <w:smallCaps w:val="0"/>
          <w:strike w:val="0"/>
          <w:color w:val="000000"/>
          <w:spacing w:val="0"/>
          <w:w w:val="100"/>
          <w:position w:val="0"/>
          <w:sz w:val="32"/>
          <w:szCs w:val="32"/>
        </w:rPr>
        <w:t>级及以上企业信用管理，对其中有走私行为、走私罪的海关失信企业，直接列为信用</w:t>
      </w:r>
      <w:r>
        <w:rPr>
          <w:rFonts w:hint="eastAsia" w:ascii="仿宋" w:hAnsi="仿宋" w:eastAsia="仿宋" w:cs="仿宋"/>
          <w:b w:val="0"/>
          <w:bCs w:val="0"/>
          <w:i w:val="0"/>
          <w:iCs w:val="0"/>
          <w:smallCaps w:val="0"/>
          <w:strike w:val="0"/>
          <w:color w:val="000000"/>
          <w:spacing w:val="0"/>
          <w:w w:val="100"/>
          <w:position w:val="0"/>
          <w:sz w:val="32"/>
          <w:szCs w:val="32"/>
          <w:lang w:val="en-US" w:eastAsia="en-US"/>
        </w:rPr>
        <w:t>D</w:t>
      </w:r>
      <w:r>
        <w:rPr>
          <w:rFonts w:hint="eastAsia" w:ascii="仿宋" w:hAnsi="仿宋" w:eastAsia="仿宋" w:cs="仿宋"/>
          <w:b w:val="0"/>
          <w:bCs w:val="0"/>
          <w:i w:val="0"/>
          <w:iCs w:val="0"/>
          <w:smallCaps w:val="0"/>
          <w:strike w:val="0"/>
          <w:color w:val="000000"/>
          <w:spacing w:val="0"/>
          <w:w w:val="100"/>
          <w:position w:val="0"/>
          <w:sz w:val="32"/>
          <w:szCs w:val="32"/>
        </w:rPr>
        <w:t>级管理，实行限制性管理措施</w:t>
      </w:r>
      <w:r>
        <w:rPr>
          <w:rFonts w:hint="eastAsia" w:ascii="仿宋" w:hAnsi="仿宋" w:eastAsia="仿宋" w:cs="仿宋"/>
          <w:color w:val="000000"/>
          <w:spacing w:val="0"/>
          <w:w w:val="100"/>
          <w:position w:val="0"/>
          <w:sz w:val="32"/>
          <w:szCs w:val="32"/>
        </w:rPr>
        <w:t>。</w:t>
      </w:r>
    </w:p>
    <w:p>
      <w:pPr>
        <w:pStyle w:val="9"/>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1" w:name="bookmark15"/>
      <w:bookmarkEnd w:id="11"/>
      <w:r>
        <w:rPr>
          <w:rFonts w:hint="eastAsia" w:ascii="仿宋" w:hAnsi="仿宋" w:eastAsia="仿宋" w:cs="仿宋"/>
          <w:color w:val="000000"/>
          <w:spacing w:val="0"/>
          <w:w w:val="100"/>
          <w:position w:val="0"/>
          <w:sz w:val="32"/>
          <w:szCs w:val="32"/>
          <w:lang w:val="en-US" w:eastAsia="zh-CN"/>
        </w:rPr>
        <w:t>6.</w:t>
      </w:r>
      <w:r>
        <w:rPr>
          <w:rFonts w:hint="eastAsia" w:ascii="仿宋" w:hAnsi="仿宋" w:eastAsia="仿宋" w:cs="仿宋"/>
          <w:color w:val="000000"/>
          <w:spacing w:val="0"/>
          <w:w w:val="100"/>
          <w:position w:val="0"/>
          <w:sz w:val="32"/>
          <w:szCs w:val="32"/>
        </w:rPr>
        <w:t>对进出口货物适用较高的检验检疫查验率。</w:t>
      </w:r>
    </w:p>
    <w:p>
      <w:pPr>
        <w:pStyle w:val="9"/>
        <w:keepNext w:val="0"/>
        <w:keepLines w:val="0"/>
        <w:pageBreakBefore w:val="0"/>
        <w:widowControl w:val="0"/>
        <w:numPr>
          <w:ilvl w:val="0"/>
          <w:numId w:val="0"/>
        </w:numPr>
        <w:shd w:val="clear" w:color="auto" w:fill="auto"/>
        <w:tabs>
          <w:tab w:val="left" w:pos="1062"/>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2" w:name="bookmark16"/>
      <w:bookmarkEnd w:id="12"/>
      <w:r>
        <w:rPr>
          <w:rFonts w:hint="eastAsia" w:ascii="仿宋" w:hAnsi="仿宋" w:eastAsia="仿宋" w:cs="仿宋"/>
          <w:color w:val="000000"/>
          <w:spacing w:val="0"/>
          <w:w w:val="100"/>
          <w:position w:val="0"/>
          <w:sz w:val="32"/>
          <w:szCs w:val="32"/>
          <w:lang w:val="en-US" w:eastAsia="zh-CN"/>
        </w:rPr>
        <w:t>7.</w:t>
      </w:r>
      <w:r>
        <w:rPr>
          <w:rFonts w:hint="eastAsia" w:ascii="仿宋" w:hAnsi="仿宋" w:eastAsia="仿宋" w:cs="仿宋"/>
          <w:color w:val="000000"/>
          <w:spacing w:val="0"/>
          <w:w w:val="100"/>
          <w:position w:val="0"/>
          <w:sz w:val="32"/>
          <w:szCs w:val="32"/>
        </w:rPr>
        <w:t>在出口退税管理方面严格加强出口退税审核。</w:t>
      </w:r>
    </w:p>
    <w:p>
      <w:pPr>
        <w:pStyle w:val="9"/>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3" w:name="bookmark17"/>
      <w:bookmarkEnd w:id="13"/>
      <w:r>
        <w:rPr>
          <w:rFonts w:hint="eastAsia" w:ascii="仿宋" w:hAnsi="仿宋" w:eastAsia="仿宋" w:cs="仿宋"/>
          <w:color w:val="000000"/>
          <w:spacing w:val="0"/>
          <w:w w:val="100"/>
          <w:position w:val="0"/>
          <w:sz w:val="32"/>
          <w:szCs w:val="32"/>
          <w:lang w:val="en-US" w:eastAsia="zh-CN"/>
        </w:rPr>
        <w:t>8.</w:t>
      </w:r>
      <w:r>
        <w:rPr>
          <w:rFonts w:hint="eastAsia" w:ascii="仿宋" w:hAnsi="仿宋" w:eastAsia="仿宋" w:cs="仿宋"/>
          <w:color w:val="000000"/>
          <w:spacing w:val="0"/>
          <w:w w:val="100"/>
          <w:position w:val="0"/>
          <w:sz w:val="32"/>
          <w:szCs w:val="32"/>
        </w:rPr>
        <w:t>对违法违规的固体废物进口企业，提高监管频次，依法实行限制性管理措施。</w:t>
      </w:r>
    </w:p>
    <w:p>
      <w:pPr>
        <w:pStyle w:val="9"/>
        <w:keepNext w:val="0"/>
        <w:keepLines w:val="0"/>
        <w:pageBreakBefore w:val="0"/>
        <w:widowControl w:val="0"/>
        <w:numPr>
          <w:ilvl w:val="0"/>
          <w:numId w:val="0"/>
        </w:numPr>
        <w:shd w:val="clear" w:color="auto" w:fill="auto"/>
        <w:tabs>
          <w:tab w:val="left" w:pos="1059"/>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4" w:name="bookmark18"/>
      <w:bookmarkEnd w:id="14"/>
      <w:r>
        <w:rPr>
          <w:rFonts w:hint="eastAsia" w:ascii="仿宋" w:hAnsi="仿宋" w:eastAsia="仿宋" w:cs="仿宋"/>
          <w:color w:val="000000"/>
          <w:spacing w:val="0"/>
          <w:w w:val="100"/>
          <w:position w:val="0"/>
          <w:sz w:val="32"/>
          <w:szCs w:val="32"/>
          <w:lang w:val="en-US" w:eastAsia="zh-CN"/>
        </w:rPr>
        <w:t>9.</w:t>
      </w:r>
      <w:r>
        <w:rPr>
          <w:rFonts w:hint="eastAsia" w:ascii="仿宋" w:hAnsi="仿宋" w:eastAsia="仿宋" w:cs="仿宋"/>
          <w:color w:val="000000"/>
          <w:spacing w:val="0"/>
          <w:w w:val="100"/>
          <w:position w:val="0"/>
          <w:sz w:val="32"/>
          <w:szCs w:val="32"/>
        </w:rPr>
        <w:t>对有拖欠海关应缴税款或者应缴罚没款项情形的海关失信企业的法定代表人（负责人），在未按规定缴清相关款项或提供有效担保前，阻止其出境。具体工作程序，按照公安部有关要求执行。</w:t>
      </w:r>
    </w:p>
    <w:p>
      <w:pPr>
        <w:pStyle w:val="9"/>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5" w:name="bookmark19"/>
      <w:bookmarkEnd w:id="15"/>
      <w:r>
        <w:rPr>
          <w:rFonts w:hint="eastAsia" w:ascii="仿宋" w:hAnsi="仿宋" w:eastAsia="仿宋" w:cs="仿宋"/>
          <w:color w:val="000000"/>
          <w:spacing w:val="0"/>
          <w:w w:val="100"/>
          <w:position w:val="0"/>
          <w:sz w:val="32"/>
          <w:szCs w:val="32"/>
          <w:lang w:val="en-US" w:eastAsia="zh-CN"/>
        </w:rPr>
        <w:t>10.</w:t>
      </w:r>
      <w:r>
        <w:rPr>
          <w:rFonts w:hint="eastAsia" w:ascii="仿宋" w:hAnsi="仿宋" w:eastAsia="仿宋" w:cs="仿宋"/>
          <w:color w:val="000000"/>
          <w:spacing w:val="0"/>
          <w:w w:val="100"/>
          <w:position w:val="0"/>
          <w:sz w:val="32"/>
          <w:szCs w:val="32"/>
        </w:rPr>
        <w:t>将列入</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中国”网站受惩黑名单的失信信息作为限制有关商品进出口配额分配的依据。</w:t>
      </w: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6" w:name="bookmark20"/>
      <w:bookmarkEnd w:id="16"/>
      <w:r>
        <w:rPr>
          <w:rFonts w:hint="eastAsia" w:ascii="仿宋" w:hAnsi="仿宋" w:eastAsia="仿宋" w:cs="仿宋"/>
          <w:color w:val="000000"/>
          <w:spacing w:val="0"/>
          <w:w w:val="100"/>
          <w:position w:val="0"/>
          <w:sz w:val="32"/>
          <w:szCs w:val="32"/>
          <w:lang w:val="en-US" w:eastAsia="zh-CN"/>
        </w:rPr>
        <w:t>11.</w:t>
      </w:r>
      <w:r>
        <w:rPr>
          <w:rFonts w:hint="eastAsia" w:ascii="仿宋" w:hAnsi="仿宋" w:eastAsia="仿宋" w:cs="仿宋"/>
          <w:color w:val="000000"/>
          <w:spacing w:val="0"/>
          <w:w w:val="100"/>
          <w:position w:val="0"/>
          <w:sz w:val="32"/>
          <w:szCs w:val="32"/>
        </w:rPr>
        <w:t>在一定期限内，对有走私罪的海关失信企业，列入黑名单，依法限制其法定代表人（负责人）、董事、监事、高级管理人员成为其他公司的法定代表人（负责人）、董事、监事、高级管理人员。</w:t>
      </w: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7" w:name="bookmark21"/>
      <w:bookmarkEnd w:id="17"/>
      <w:r>
        <w:rPr>
          <w:rFonts w:hint="eastAsia" w:ascii="仿宋" w:hAnsi="仿宋" w:eastAsia="仿宋" w:cs="仿宋"/>
          <w:color w:val="000000"/>
          <w:spacing w:val="0"/>
          <w:w w:val="100"/>
          <w:position w:val="0"/>
          <w:sz w:val="32"/>
          <w:szCs w:val="32"/>
          <w:lang w:val="en-US" w:eastAsia="zh-CN"/>
        </w:rPr>
        <w:t>12.</w:t>
      </w:r>
      <w:r>
        <w:rPr>
          <w:rFonts w:hint="eastAsia" w:ascii="仿宋" w:hAnsi="仿宋" w:eastAsia="仿宋" w:cs="仿宋"/>
          <w:color w:val="000000"/>
          <w:spacing w:val="0"/>
          <w:w w:val="100"/>
          <w:position w:val="0"/>
          <w:sz w:val="32"/>
          <w:szCs w:val="32"/>
        </w:rPr>
        <w:t>不予适用外汇部门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类企业管理。</w:t>
      </w:r>
    </w:p>
    <w:p>
      <w:pPr>
        <w:pStyle w:val="9"/>
        <w:keepNext w:val="0"/>
        <w:keepLines w:val="0"/>
        <w:pageBreakBefore w:val="0"/>
        <w:widowControl w:val="0"/>
        <w:numPr>
          <w:ilvl w:val="0"/>
          <w:numId w:val="0"/>
        </w:numPr>
        <w:shd w:val="clear" w:color="auto" w:fill="auto"/>
        <w:tabs>
          <w:tab w:val="left" w:pos="103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8" w:name="bookmark22"/>
      <w:bookmarkEnd w:id="18"/>
      <w:r>
        <w:rPr>
          <w:rFonts w:hint="eastAsia" w:ascii="仿宋" w:hAnsi="仿宋" w:eastAsia="仿宋" w:cs="仿宋"/>
          <w:color w:val="000000"/>
          <w:spacing w:val="0"/>
          <w:w w:val="100"/>
          <w:position w:val="0"/>
          <w:sz w:val="32"/>
          <w:szCs w:val="32"/>
          <w:lang w:val="en-US" w:eastAsia="zh-CN"/>
        </w:rPr>
        <w:t>13.</w:t>
      </w:r>
      <w:r>
        <w:rPr>
          <w:rFonts w:hint="eastAsia" w:ascii="仿宋" w:hAnsi="仿宋" w:eastAsia="仿宋" w:cs="仿宋"/>
          <w:color w:val="000000"/>
          <w:spacing w:val="0"/>
          <w:w w:val="100"/>
          <w:position w:val="0"/>
          <w:sz w:val="32"/>
          <w:szCs w:val="32"/>
        </w:rPr>
        <w:t>对有走私行为、走私罪的海关失信企业，直接列为外汇部门</w:t>
      </w:r>
      <w:r>
        <w:rPr>
          <w:rFonts w:hint="eastAsia" w:ascii="仿宋" w:hAnsi="仿宋" w:eastAsia="仿宋" w:cs="仿宋"/>
          <w:color w:val="000000"/>
          <w:spacing w:val="0"/>
          <w:w w:val="100"/>
          <w:position w:val="0"/>
          <w:sz w:val="32"/>
          <w:szCs w:val="32"/>
          <w:lang w:val="en-US" w:eastAsia="en-US" w:bidi="en-US"/>
        </w:rPr>
        <w:t>C</w:t>
      </w:r>
      <w:r>
        <w:rPr>
          <w:rFonts w:hint="eastAsia" w:ascii="仿宋" w:hAnsi="仿宋" w:eastAsia="仿宋" w:cs="仿宋"/>
          <w:color w:val="000000"/>
          <w:spacing w:val="0"/>
          <w:w w:val="100"/>
          <w:position w:val="0"/>
          <w:sz w:val="32"/>
          <w:szCs w:val="32"/>
        </w:rPr>
        <w:t>类企业管理，实行限制性管理措施。</w:t>
      </w:r>
    </w:p>
    <w:p>
      <w:pPr>
        <w:pStyle w:val="9"/>
        <w:keepNext w:val="0"/>
        <w:keepLines w:val="0"/>
        <w:pageBreakBefore w:val="0"/>
        <w:widowControl w:val="0"/>
        <w:numPr>
          <w:ilvl w:val="0"/>
          <w:numId w:val="0"/>
        </w:numPr>
        <w:shd w:val="clear" w:color="auto" w:fill="auto"/>
        <w:tabs>
          <w:tab w:val="left" w:pos="1046"/>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19" w:name="bookmark23"/>
      <w:bookmarkEnd w:id="19"/>
      <w:r>
        <w:rPr>
          <w:rFonts w:hint="eastAsia" w:ascii="仿宋" w:hAnsi="仿宋" w:eastAsia="仿宋" w:cs="仿宋"/>
          <w:color w:val="000000"/>
          <w:spacing w:val="0"/>
          <w:w w:val="100"/>
          <w:position w:val="0"/>
          <w:sz w:val="32"/>
          <w:szCs w:val="32"/>
          <w:lang w:val="en-US" w:eastAsia="zh-CN"/>
        </w:rPr>
        <w:t>14.</w:t>
      </w:r>
      <w:r>
        <w:rPr>
          <w:rFonts w:hint="eastAsia" w:ascii="仿宋" w:hAnsi="仿宋" w:eastAsia="仿宋" w:cs="仿宋"/>
          <w:color w:val="000000"/>
          <w:spacing w:val="0"/>
          <w:w w:val="100"/>
          <w:position w:val="0"/>
          <w:sz w:val="32"/>
          <w:szCs w:val="32"/>
        </w:rPr>
        <w:t>在一定期限内将失信状况作为合格境内机构投资者、合格境外机构投资者等外汇额度核准与管理的重要参考依据。</w:t>
      </w:r>
    </w:p>
    <w:p>
      <w:pPr>
        <w:pStyle w:val="9"/>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0" w:name="bookmark24"/>
      <w:bookmarkEnd w:id="20"/>
      <w:r>
        <w:rPr>
          <w:rFonts w:hint="eastAsia" w:ascii="仿宋" w:hAnsi="仿宋" w:eastAsia="仿宋" w:cs="仿宋"/>
          <w:color w:val="000000"/>
          <w:spacing w:val="0"/>
          <w:w w:val="100"/>
          <w:position w:val="0"/>
          <w:sz w:val="32"/>
          <w:szCs w:val="32"/>
          <w:lang w:val="en-US" w:eastAsia="zh-CN"/>
        </w:rPr>
        <w:t>15.</w:t>
      </w:r>
      <w:r>
        <w:rPr>
          <w:rFonts w:hint="eastAsia" w:ascii="仿宋" w:hAnsi="仿宋" w:eastAsia="仿宋" w:cs="仿宋"/>
          <w:color w:val="000000"/>
          <w:spacing w:val="0"/>
          <w:w w:val="100"/>
          <w:position w:val="0"/>
          <w:sz w:val="32"/>
          <w:szCs w:val="32"/>
        </w:rPr>
        <w:t>对发行公司（企业）债券从严审核；在银行间市场发行非金融企业债务融资工具限制注</w:t>
      </w:r>
      <w:r>
        <w:rPr>
          <w:rFonts w:hint="eastAsia" w:ascii="仿宋" w:hAnsi="仿宋" w:eastAsia="仿宋" w:cs="仿宋"/>
          <w:color w:val="000000"/>
          <w:spacing w:val="0"/>
          <w:w w:val="100"/>
          <w:position w:val="0"/>
          <w:sz w:val="32"/>
          <w:szCs w:val="32"/>
          <w:lang w:eastAsia="zh-CN"/>
        </w:rPr>
        <w:t>册</w:t>
      </w:r>
      <w:r>
        <w:rPr>
          <w:rFonts w:hint="eastAsia" w:ascii="仿宋" w:hAnsi="仿宋" w:eastAsia="仿宋" w:cs="仿宋"/>
          <w:color w:val="000000"/>
          <w:spacing w:val="0"/>
          <w:w w:val="100"/>
          <w:position w:val="0"/>
          <w:sz w:val="32"/>
          <w:szCs w:val="32"/>
        </w:rPr>
        <w:t>，并按照注册发行</w:t>
      </w:r>
      <w:r>
        <w:rPr>
          <w:rFonts w:hint="eastAsia" w:ascii="仿宋" w:hAnsi="仿宋" w:eastAsia="仿宋" w:cs="仿宋"/>
          <w:color w:val="000000"/>
          <w:spacing w:val="0"/>
          <w:w w:val="100"/>
          <w:position w:val="0"/>
          <w:sz w:val="32"/>
          <w:szCs w:val="32"/>
          <w:lang w:val="zh-CN" w:eastAsia="zh-CN" w:bidi="zh-CN"/>
        </w:rPr>
        <w:t>有关工</w:t>
      </w:r>
      <w:r>
        <w:rPr>
          <w:rFonts w:hint="eastAsia" w:ascii="仿宋" w:hAnsi="仿宋" w:eastAsia="仿宋" w:cs="仿宋"/>
          <w:color w:val="000000"/>
          <w:spacing w:val="0"/>
          <w:w w:val="100"/>
          <w:position w:val="0"/>
          <w:sz w:val="32"/>
          <w:szCs w:val="32"/>
        </w:rPr>
        <w:t>作要求，强化信息披露，加强投资人保护机制管理，防范有关风险。</w:t>
      </w:r>
    </w:p>
    <w:p>
      <w:pPr>
        <w:pStyle w:val="9"/>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1" w:name="bookmark25"/>
      <w:bookmarkEnd w:id="21"/>
      <w:r>
        <w:rPr>
          <w:rFonts w:hint="eastAsia" w:ascii="仿宋" w:hAnsi="仿宋" w:eastAsia="仿宋" w:cs="仿宋"/>
          <w:color w:val="000000"/>
          <w:spacing w:val="0"/>
          <w:w w:val="100"/>
          <w:position w:val="0"/>
          <w:sz w:val="32"/>
          <w:szCs w:val="32"/>
          <w:lang w:val="en-US" w:eastAsia="zh-CN"/>
        </w:rPr>
        <w:t>16.</w:t>
      </w:r>
      <w:r>
        <w:rPr>
          <w:rFonts w:hint="eastAsia" w:ascii="仿宋" w:hAnsi="仿宋" w:eastAsia="仿宋" w:cs="仿宋"/>
          <w:color w:val="000000"/>
          <w:spacing w:val="0"/>
          <w:w w:val="100"/>
          <w:position w:val="0"/>
          <w:sz w:val="32"/>
          <w:szCs w:val="32"/>
        </w:rPr>
        <w:t>在审批证券公司、基金管理公司、期货公司的设立和变更持有5%</w:t>
      </w:r>
      <w:r>
        <w:rPr>
          <w:rFonts w:hint="eastAsia" w:ascii="仿宋" w:hAnsi="仿宋" w:eastAsia="仿宋" w:cs="仿宋"/>
          <w:color w:val="000000"/>
          <w:spacing w:val="0"/>
          <w:w w:val="100"/>
          <w:position w:val="0"/>
          <w:sz w:val="32"/>
          <w:szCs w:val="32"/>
          <w:lang w:eastAsia="zh-CN"/>
        </w:rPr>
        <w:t>以</w:t>
      </w:r>
      <w:r>
        <w:rPr>
          <w:rFonts w:hint="eastAsia" w:ascii="仿宋" w:hAnsi="仿宋" w:eastAsia="仿宋" w:cs="仿宋"/>
          <w:color w:val="000000"/>
          <w:spacing w:val="0"/>
          <w:w w:val="100"/>
          <w:position w:val="0"/>
          <w:sz w:val="32"/>
          <w:szCs w:val="32"/>
        </w:rPr>
        <w:t>上股权的股东、实际控制人，以及私募投资基金管理人登记时，依法将失信企业的失信状况作为重要参考依据。</w:t>
      </w:r>
    </w:p>
    <w:p>
      <w:pPr>
        <w:pStyle w:val="9"/>
        <w:keepNext w:val="0"/>
        <w:keepLines w:val="0"/>
        <w:pageBreakBefore w:val="0"/>
        <w:widowControl w:val="0"/>
        <w:numPr>
          <w:ilvl w:val="0"/>
          <w:numId w:val="0"/>
        </w:numPr>
        <w:shd w:val="clear" w:color="auto" w:fill="auto"/>
        <w:tabs>
          <w:tab w:val="left" w:pos="104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2" w:name="bookmark26"/>
      <w:bookmarkEnd w:id="22"/>
      <w:r>
        <w:rPr>
          <w:rFonts w:hint="eastAsia" w:ascii="仿宋" w:hAnsi="仿宋" w:eastAsia="仿宋" w:cs="仿宋"/>
          <w:color w:val="000000"/>
          <w:spacing w:val="0"/>
          <w:w w:val="100"/>
          <w:position w:val="0"/>
          <w:sz w:val="32"/>
          <w:szCs w:val="32"/>
          <w:lang w:val="en-US" w:eastAsia="zh-CN"/>
        </w:rPr>
        <w:t>17.</w:t>
      </w:r>
      <w:r>
        <w:rPr>
          <w:rFonts w:hint="eastAsia" w:ascii="仿宋" w:hAnsi="仿宋" w:eastAsia="仿宋" w:cs="仿宋"/>
          <w:color w:val="000000"/>
          <w:spacing w:val="0"/>
          <w:w w:val="100"/>
          <w:position w:val="0"/>
          <w:sz w:val="32"/>
          <w:szCs w:val="32"/>
        </w:rPr>
        <w:t>在上市公司或者非上市公众公司收购的事中事后监管中，予以重点关注。</w:t>
      </w:r>
    </w:p>
    <w:p>
      <w:pPr>
        <w:pStyle w:val="9"/>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pacing w:val="-20"/>
          <w:sz w:val="32"/>
          <w:szCs w:val="32"/>
        </w:rPr>
      </w:pPr>
      <w:bookmarkStart w:id="23" w:name="bookmark27"/>
      <w:bookmarkEnd w:id="23"/>
      <w:r>
        <w:rPr>
          <w:rFonts w:hint="eastAsia" w:ascii="仿宋" w:hAnsi="仿宋" w:eastAsia="仿宋" w:cs="仿宋"/>
          <w:color w:val="000000"/>
          <w:spacing w:val="0"/>
          <w:w w:val="100"/>
          <w:position w:val="0"/>
          <w:sz w:val="32"/>
          <w:szCs w:val="32"/>
          <w:lang w:val="en-US" w:eastAsia="zh-CN"/>
        </w:rPr>
        <w:t>18.</w:t>
      </w:r>
      <w:r>
        <w:rPr>
          <w:rFonts w:hint="eastAsia" w:ascii="仿宋" w:hAnsi="仿宋" w:eastAsia="仿宋" w:cs="仿宋"/>
          <w:color w:val="000000"/>
          <w:spacing w:val="0"/>
          <w:w w:val="100"/>
          <w:position w:val="0"/>
          <w:sz w:val="32"/>
          <w:szCs w:val="32"/>
        </w:rPr>
        <w:t>将海关失信企业的失信情况作为</w:t>
      </w:r>
      <w:r>
        <w:rPr>
          <w:rFonts w:hint="eastAsia" w:ascii="仿宋" w:hAnsi="仿宋" w:eastAsia="仿宋" w:cs="仿宋"/>
          <w:color w:val="000000"/>
          <w:spacing w:val="-20"/>
          <w:w w:val="100"/>
          <w:position w:val="0"/>
          <w:sz w:val="32"/>
          <w:szCs w:val="32"/>
        </w:rPr>
        <w:t>股票发行审核的重要参考。</w:t>
      </w:r>
    </w:p>
    <w:p>
      <w:pPr>
        <w:pStyle w:val="9"/>
        <w:keepNext w:val="0"/>
        <w:keepLines w:val="0"/>
        <w:pageBreakBefore w:val="0"/>
        <w:widowControl w:val="0"/>
        <w:numPr>
          <w:ilvl w:val="0"/>
          <w:numId w:val="0"/>
        </w:numPr>
        <w:shd w:val="clear" w:color="auto" w:fill="auto"/>
        <w:tabs>
          <w:tab w:val="left" w:pos="1059"/>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4" w:name="bookmark28"/>
      <w:bookmarkEnd w:id="24"/>
      <w:r>
        <w:rPr>
          <w:rFonts w:hint="eastAsia" w:ascii="仿宋" w:hAnsi="仿宋" w:eastAsia="仿宋" w:cs="仿宋"/>
          <w:color w:val="000000"/>
          <w:spacing w:val="0"/>
          <w:w w:val="100"/>
          <w:position w:val="0"/>
          <w:sz w:val="32"/>
          <w:szCs w:val="32"/>
          <w:lang w:val="en-US" w:eastAsia="zh-CN"/>
        </w:rPr>
        <w:t>19.</w:t>
      </w:r>
      <w:r>
        <w:rPr>
          <w:rFonts w:hint="eastAsia" w:ascii="仿宋" w:hAnsi="仿宋" w:eastAsia="仿宋" w:cs="仿宋"/>
          <w:color w:val="000000"/>
          <w:spacing w:val="0"/>
          <w:w w:val="100"/>
          <w:position w:val="0"/>
          <w:sz w:val="32"/>
          <w:szCs w:val="32"/>
        </w:rPr>
        <w:t>依法限制设立融资性担保公司</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在审批融资性担保公司或金融机构董事、监事及高级管理人员任职资格时，将海关失信企业的失信状况作为重要参考依据。</w:t>
      </w:r>
    </w:p>
    <w:p>
      <w:pPr>
        <w:pStyle w:val="9"/>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5" w:name="bookmark29"/>
      <w:bookmarkEnd w:id="25"/>
      <w:r>
        <w:rPr>
          <w:rFonts w:hint="eastAsia" w:ascii="仿宋" w:hAnsi="仿宋" w:eastAsia="仿宋" w:cs="仿宋"/>
          <w:color w:val="000000"/>
          <w:spacing w:val="0"/>
          <w:w w:val="100"/>
          <w:position w:val="0"/>
          <w:sz w:val="32"/>
          <w:szCs w:val="32"/>
          <w:lang w:val="en-US" w:eastAsia="zh-CN"/>
        </w:rPr>
        <w:t>20.</w:t>
      </w:r>
      <w:r>
        <w:rPr>
          <w:rFonts w:hint="eastAsia" w:ascii="仿宋" w:hAnsi="仿宋" w:eastAsia="仿宋" w:cs="仿宋"/>
          <w:color w:val="000000"/>
          <w:spacing w:val="0"/>
          <w:w w:val="100"/>
          <w:position w:val="0"/>
          <w:sz w:val="32"/>
          <w:szCs w:val="32"/>
        </w:rPr>
        <w:t>在一定期限内，依法限制参与政府釆购活动。</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6" w:name="bookmark30"/>
      <w:r>
        <w:rPr>
          <w:rFonts w:hint="eastAsia" w:ascii="仿宋" w:hAnsi="仿宋" w:eastAsia="仿宋" w:cs="仿宋"/>
          <w:color w:val="000000"/>
          <w:spacing w:val="0"/>
          <w:w w:val="100"/>
          <w:position w:val="0"/>
          <w:sz w:val="32"/>
          <w:szCs w:val="32"/>
          <w:lang w:val="en-US" w:eastAsia="en-US" w:bidi="en-US"/>
        </w:rPr>
        <w:t>2</w:t>
      </w:r>
      <w:bookmarkEnd w:id="26"/>
      <w:r>
        <w:rPr>
          <w:rFonts w:hint="eastAsia" w:ascii="仿宋" w:hAnsi="仿宋" w:eastAsia="仿宋" w:cs="仿宋"/>
          <w:color w:val="000000"/>
          <w:spacing w:val="0"/>
          <w:w w:val="100"/>
          <w:position w:val="0"/>
          <w:sz w:val="32"/>
          <w:szCs w:val="32"/>
          <w:lang w:val="en-US" w:eastAsia="en-US" w:bidi="en-US"/>
        </w:rPr>
        <w:t>1.</w:t>
      </w:r>
      <w:r>
        <w:rPr>
          <w:rFonts w:hint="eastAsia" w:ascii="仿宋" w:hAnsi="仿宋" w:eastAsia="仿宋" w:cs="仿宋"/>
          <w:color w:val="000000"/>
          <w:spacing w:val="0"/>
          <w:w w:val="100"/>
          <w:position w:val="0"/>
          <w:sz w:val="32"/>
          <w:szCs w:val="32"/>
        </w:rPr>
        <w:t xml:space="preserve">在一定期限内，依法限制参与工程等招投标。 </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7" w:name="bookmark31"/>
      <w:bookmarkEnd w:id="27"/>
      <w:r>
        <w:rPr>
          <w:rFonts w:hint="eastAsia" w:ascii="仿宋" w:hAnsi="仿宋" w:eastAsia="仿宋" w:cs="仿宋"/>
          <w:color w:val="000000"/>
          <w:spacing w:val="0"/>
          <w:w w:val="100"/>
          <w:position w:val="0"/>
          <w:sz w:val="32"/>
          <w:szCs w:val="32"/>
          <w:lang w:val="en-US" w:eastAsia="zh-CN"/>
        </w:rPr>
        <w:t>22.</w:t>
      </w:r>
      <w:r>
        <w:rPr>
          <w:rFonts w:hint="eastAsia" w:ascii="仿宋" w:hAnsi="仿宋" w:eastAsia="仿宋" w:cs="仿宋"/>
          <w:color w:val="000000"/>
          <w:spacing w:val="0"/>
          <w:w w:val="100"/>
          <w:position w:val="0"/>
          <w:sz w:val="32"/>
          <w:szCs w:val="32"/>
        </w:rPr>
        <w:t>在一定期限内，暂停审批与失信企业相关的科技项目。</w:t>
      </w:r>
    </w:p>
    <w:p>
      <w:pPr>
        <w:pStyle w:val="9"/>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8" w:name="bookmark32"/>
      <w:bookmarkEnd w:id="28"/>
      <w:r>
        <w:rPr>
          <w:rFonts w:hint="eastAsia" w:ascii="仿宋" w:hAnsi="仿宋" w:eastAsia="仿宋" w:cs="仿宋"/>
          <w:color w:val="000000"/>
          <w:spacing w:val="0"/>
          <w:w w:val="100"/>
          <w:position w:val="0"/>
          <w:sz w:val="32"/>
          <w:szCs w:val="32"/>
          <w:lang w:val="en-US" w:eastAsia="zh-CN"/>
        </w:rPr>
        <w:t>23.</w:t>
      </w:r>
      <w:r>
        <w:rPr>
          <w:rFonts w:hint="eastAsia" w:ascii="仿宋" w:hAnsi="仿宋" w:eastAsia="仿宋" w:cs="仿宋"/>
          <w:color w:val="000000"/>
          <w:spacing w:val="0"/>
          <w:w w:val="100"/>
          <w:position w:val="0"/>
          <w:sz w:val="32"/>
          <w:szCs w:val="32"/>
        </w:rPr>
        <w:t>在审批保险公司设立时，将海关失信企业的失信状况作为重要参考依据。</w:t>
      </w:r>
    </w:p>
    <w:p>
      <w:pPr>
        <w:pStyle w:val="9"/>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29" w:name="bookmark33"/>
      <w:bookmarkEnd w:id="29"/>
      <w:r>
        <w:rPr>
          <w:rFonts w:hint="eastAsia" w:ascii="仿宋" w:hAnsi="仿宋" w:eastAsia="仿宋" w:cs="仿宋"/>
          <w:color w:val="000000"/>
          <w:spacing w:val="0"/>
          <w:w w:val="100"/>
          <w:position w:val="0"/>
          <w:sz w:val="32"/>
          <w:szCs w:val="32"/>
          <w:lang w:val="en-US" w:eastAsia="zh-CN"/>
        </w:rPr>
        <w:t>24.</w:t>
      </w:r>
      <w:r>
        <w:rPr>
          <w:rFonts w:hint="eastAsia" w:ascii="仿宋" w:hAnsi="仿宋" w:eastAsia="仿宋" w:cs="仿宋"/>
          <w:color w:val="000000"/>
          <w:spacing w:val="0"/>
          <w:w w:val="100"/>
          <w:position w:val="0"/>
          <w:sz w:val="32"/>
          <w:szCs w:val="32"/>
        </w:rPr>
        <w:t>对有拖欠缴海关应缴税款或应缴罚没款项情形的海关失信企业，在海关申请人民法院强制执行后，仍不履行的，限制海关失信企业及其法定代表人（负责人）支付高额保费购买具有现金价值的保险产品。</w:t>
      </w:r>
    </w:p>
    <w:p>
      <w:pPr>
        <w:pStyle w:val="9"/>
        <w:keepNext w:val="0"/>
        <w:keepLines w:val="0"/>
        <w:pageBreakBefore w:val="0"/>
        <w:widowControl w:val="0"/>
        <w:numPr>
          <w:ilvl w:val="0"/>
          <w:numId w:val="0"/>
        </w:numPr>
        <w:shd w:val="clear" w:color="auto" w:fill="auto"/>
        <w:tabs>
          <w:tab w:val="left" w:pos="1054"/>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0" w:name="bookmark34"/>
      <w:bookmarkEnd w:id="30"/>
      <w:r>
        <w:rPr>
          <w:rFonts w:hint="eastAsia" w:ascii="仿宋" w:hAnsi="仿宋" w:eastAsia="仿宋" w:cs="仿宋"/>
          <w:color w:val="000000"/>
          <w:spacing w:val="0"/>
          <w:w w:val="100"/>
          <w:position w:val="0"/>
          <w:sz w:val="32"/>
          <w:szCs w:val="32"/>
          <w:lang w:val="en-US" w:eastAsia="zh-CN"/>
        </w:rPr>
        <w:t>25.</w:t>
      </w:r>
      <w:r>
        <w:rPr>
          <w:rFonts w:hint="eastAsia" w:ascii="仿宋" w:hAnsi="仿宋" w:eastAsia="仿宋" w:cs="仿宋"/>
          <w:color w:val="000000"/>
          <w:spacing w:val="0"/>
          <w:w w:val="100"/>
          <w:position w:val="0"/>
          <w:sz w:val="32"/>
          <w:szCs w:val="32"/>
        </w:rPr>
        <w:t>将海关失信企业的失信状况作</w:t>
      </w:r>
      <w:r>
        <w:rPr>
          <w:rFonts w:hint="eastAsia" w:ascii="仿宋" w:hAnsi="仿宋" w:eastAsia="仿宋" w:cs="仿宋"/>
          <w:color w:val="000000"/>
          <w:spacing w:val="0"/>
          <w:w w:val="100"/>
          <w:position w:val="0"/>
          <w:sz w:val="32"/>
          <w:szCs w:val="32"/>
          <w:lang w:eastAsia="zh-CN"/>
        </w:rPr>
        <w:t>为设</w:t>
      </w:r>
      <w:r>
        <w:rPr>
          <w:rFonts w:hint="eastAsia" w:ascii="仿宋" w:hAnsi="仿宋" w:eastAsia="仿宋" w:cs="仿宋"/>
          <w:color w:val="000000"/>
          <w:spacing w:val="0"/>
          <w:w w:val="100"/>
          <w:position w:val="0"/>
          <w:sz w:val="32"/>
          <w:szCs w:val="32"/>
        </w:rPr>
        <w:t>立商业银行或分行、代表处以及参股、收购商业银行的审批时审慎性参考。</w:t>
      </w:r>
    </w:p>
    <w:p>
      <w:pPr>
        <w:pStyle w:val="9"/>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1" w:name="bookmark35"/>
      <w:bookmarkEnd w:id="31"/>
      <w:r>
        <w:rPr>
          <w:rFonts w:hint="eastAsia" w:ascii="仿宋" w:hAnsi="仿宋" w:eastAsia="仿宋" w:cs="仿宋"/>
          <w:color w:val="000000"/>
          <w:spacing w:val="0"/>
          <w:w w:val="100"/>
          <w:position w:val="0"/>
          <w:sz w:val="32"/>
          <w:szCs w:val="32"/>
          <w:lang w:val="en-US" w:eastAsia="zh-CN"/>
        </w:rPr>
        <w:t>26.</w:t>
      </w:r>
      <w:r>
        <w:rPr>
          <w:rFonts w:hint="eastAsia" w:ascii="仿宋" w:hAnsi="仿宋" w:eastAsia="仿宋" w:cs="仿宋"/>
          <w:color w:val="000000"/>
          <w:spacing w:val="0"/>
          <w:w w:val="100"/>
          <w:position w:val="0"/>
          <w:sz w:val="32"/>
          <w:szCs w:val="32"/>
        </w:rPr>
        <w:t>依法限制境内上市公司实行股权激励计划或者限制成为股权激励对象。</w:t>
      </w:r>
    </w:p>
    <w:p>
      <w:pPr>
        <w:pStyle w:val="9"/>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2" w:name="bookmark36"/>
      <w:bookmarkEnd w:id="32"/>
      <w:r>
        <w:rPr>
          <w:rFonts w:hint="eastAsia" w:ascii="仿宋" w:hAnsi="仿宋" w:eastAsia="仿宋" w:cs="仿宋"/>
          <w:color w:val="000000"/>
          <w:spacing w:val="0"/>
          <w:w w:val="100"/>
          <w:position w:val="0"/>
          <w:sz w:val="32"/>
          <w:szCs w:val="32"/>
          <w:lang w:val="en-US" w:eastAsia="zh-CN"/>
        </w:rPr>
        <w:t>27.</w:t>
      </w:r>
      <w:r>
        <w:rPr>
          <w:rFonts w:hint="eastAsia" w:ascii="仿宋" w:hAnsi="仿宋" w:eastAsia="仿宋" w:cs="仿宋"/>
          <w:color w:val="000000"/>
          <w:spacing w:val="0"/>
          <w:w w:val="100"/>
          <w:position w:val="0"/>
          <w:sz w:val="32"/>
          <w:szCs w:val="32"/>
        </w:rPr>
        <w:t>将海关失信企业的失信</w:t>
      </w:r>
      <w:r>
        <w:rPr>
          <w:rFonts w:hint="eastAsia" w:ascii="仿宋" w:hAnsi="仿宋" w:eastAsia="仿宋" w:cs="仿宋"/>
          <w:color w:val="000000"/>
          <w:spacing w:val="0"/>
          <w:w w:val="100"/>
          <w:position w:val="0"/>
          <w:sz w:val="32"/>
          <w:szCs w:val="32"/>
          <w:lang w:eastAsia="zh-CN"/>
        </w:rPr>
        <w:t>状</w:t>
      </w:r>
      <w:r>
        <w:rPr>
          <w:rFonts w:hint="eastAsia" w:ascii="仿宋" w:hAnsi="仿宋" w:eastAsia="仿宋" w:cs="仿宋"/>
          <w:color w:val="000000"/>
          <w:spacing w:val="0"/>
          <w:w w:val="100"/>
          <w:position w:val="0"/>
          <w:sz w:val="32"/>
          <w:szCs w:val="32"/>
        </w:rPr>
        <w:t>况作为其融资或对其授信的重要依据或参考。</w:t>
      </w:r>
    </w:p>
    <w:p>
      <w:pPr>
        <w:pStyle w:val="9"/>
        <w:keepNext w:val="0"/>
        <w:keepLines w:val="0"/>
        <w:pageBreakBefore w:val="0"/>
        <w:widowControl w:val="0"/>
        <w:numPr>
          <w:ilvl w:val="0"/>
          <w:numId w:val="0"/>
        </w:numPr>
        <w:shd w:val="clear" w:color="auto" w:fill="auto"/>
        <w:tabs>
          <w:tab w:val="left" w:pos="1035"/>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3" w:name="bookmark37"/>
      <w:bookmarkEnd w:id="33"/>
      <w:r>
        <w:rPr>
          <w:rFonts w:hint="eastAsia" w:ascii="仿宋" w:hAnsi="仿宋" w:eastAsia="仿宋" w:cs="仿宋"/>
          <w:color w:val="000000"/>
          <w:spacing w:val="0"/>
          <w:w w:val="100"/>
          <w:position w:val="0"/>
          <w:sz w:val="32"/>
          <w:szCs w:val="32"/>
          <w:lang w:val="en-US" w:eastAsia="zh-CN"/>
        </w:rPr>
        <w:t>28.</w:t>
      </w:r>
      <w:r>
        <w:rPr>
          <w:rFonts w:hint="eastAsia" w:ascii="仿宋" w:hAnsi="仿宋" w:eastAsia="仿宋" w:cs="仿宋"/>
          <w:color w:val="000000"/>
          <w:spacing w:val="0"/>
          <w:w w:val="100"/>
          <w:position w:val="0"/>
          <w:sz w:val="32"/>
          <w:szCs w:val="32"/>
        </w:rPr>
        <w:t>对有拖欠缴海关应缴税款或应缴罚没款项情形的海关失信企业，在海关申请人民法院强制执行</w:t>
      </w:r>
      <w:r>
        <w:rPr>
          <w:rFonts w:hint="eastAsia" w:ascii="仿宋" w:hAnsi="仿宋" w:eastAsia="仿宋" w:cs="仿宋"/>
          <w:color w:val="000000"/>
          <w:spacing w:val="0"/>
          <w:w w:val="100"/>
          <w:position w:val="0"/>
          <w:sz w:val="32"/>
          <w:szCs w:val="32"/>
          <w:lang w:eastAsia="zh-CN"/>
        </w:rPr>
        <w:t>后</w:t>
      </w:r>
      <w:r>
        <w:rPr>
          <w:rFonts w:hint="eastAsia" w:ascii="仿宋" w:hAnsi="仿宋" w:eastAsia="仿宋" w:cs="仿宋"/>
          <w:color w:val="000000"/>
          <w:spacing w:val="0"/>
          <w:w w:val="100"/>
          <w:position w:val="0"/>
          <w:sz w:val="32"/>
          <w:szCs w:val="32"/>
        </w:rPr>
        <w:t>，仍不履行的，由人民法院依法纳入失信被执行人名单，限制其法定代表人（负</w:t>
      </w:r>
      <w:r>
        <w:rPr>
          <w:rFonts w:hint="eastAsia" w:ascii="仿宋" w:hAnsi="仿宋" w:eastAsia="仿宋" w:cs="仿宋"/>
          <w:color w:val="000000"/>
          <w:spacing w:val="0"/>
          <w:w w:val="100"/>
          <w:position w:val="0"/>
          <w:sz w:val="32"/>
          <w:szCs w:val="32"/>
          <w:lang w:eastAsia="zh-CN"/>
        </w:rPr>
        <w:t>责</w:t>
      </w:r>
      <w:r>
        <w:rPr>
          <w:rFonts w:hint="eastAsia" w:ascii="仿宋" w:hAnsi="仿宋" w:eastAsia="仿宋" w:cs="仿宋"/>
          <w:color w:val="000000"/>
          <w:spacing w:val="0"/>
          <w:w w:val="100"/>
          <w:position w:val="0"/>
          <w:sz w:val="32"/>
          <w:szCs w:val="32"/>
        </w:rPr>
        <w:t>人）乘坐飞机、列车软卧、轮船二等以上舱位、</w:t>
      </w:r>
      <w:r>
        <w:rPr>
          <w:rFonts w:hint="eastAsia" w:ascii="仿宋" w:hAnsi="仿宋" w:eastAsia="仿宋" w:cs="仿宋"/>
          <w:color w:val="000000"/>
          <w:spacing w:val="0"/>
          <w:w w:val="100"/>
          <w:position w:val="0"/>
          <w:sz w:val="32"/>
          <w:szCs w:val="32"/>
          <w:lang w:val="en-US" w:eastAsia="en-US" w:bidi="en-US"/>
        </w:rPr>
        <w:t>G</w:t>
      </w:r>
      <w:r>
        <w:rPr>
          <w:rFonts w:hint="eastAsia" w:ascii="仿宋" w:hAnsi="仿宋" w:eastAsia="仿宋" w:cs="仿宋"/>
          <w:color w:val="000000"/>
          <w:spacing w:val="0"/>
          <w:w w:val="100"/>
          <w:position w:val="0"/>
          <w:sz w:val="32"/>
          <w:szCs w:val="32"/>
        </w:rPr>
        <w:t>字头动车组列车全部座位、其他动车组列车一等以上座位等非生活和工作必须的消费行为。</w:t>
      </w:r>
      <w:r>
        <w:rPr>
          <w:rFonts w:hint="eastAsia" w:ascii="仿宋" w:hAnsi="仿宋" w:eastAsia="仿宋" w:cs="仿宋"/>
          <w:color w:val="000000"/>
          <w:spacing w:val="0"/>
          <w:w w:val="100"/>
          <w:position w:val="0"/>
          <w:sz w:val="32"/>
          <w:szCs w:val="32"/>
        </w:rPr>
        <w:tab/>
      </w:r>
    </w:p>
    <w:p>
      <w:pPr>
        <w:pStyle w:val="9"/>
        <w:keepNext w:val="0"/>
        <w:keepLines w:val="0"/>
        <w:pageBreakBefore w:val="0"/>
        <w:widowControl w:val="0"/>
        <w:numPr>
          <w:ilvl w:val="0"/>
          <w:numId w:val="0"/>
        </w:numPr>
        <w:shd w:val="clear" w:color="auto" w:fill="auto"/>
        <w:tabs>
          <w:tab w:val="left" w:pos="105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4" w:name="bookmark38"/>
      <w:bookmarkEnd w:id="34"/>
      <w:r>
        <w:rPr>
          <w:rFonts w:hint="eastAsia" w:ascii="仿宋" w:hAnsi="仿宋" w:eastAsia="仿宋" w:cs="仿宋"/>
          <w:color w:val="000000"/>
          <w:spacing w:val="0"/>
          <w:w w:val="100"/>
          <w:position w:val="0"/>
          <w:sz w:val="32"/>
          <w:szCs w:val="32"/>
          <w:lang w:val="en-US" w:eastAsia="zh-CN"/>
        </w:rPr>
        <w:t>29.</w:t>
      </w:r>
      <w:r>
        <w:rPr>
          <w:rFonts w:hint="eastAsia" w:ascii="仿宋" w:hAnsi="仿宋" w:eastAsia="仿宋" w:cs="仿宋"/>
          <w:color w:val="000000"/>
          <w:spacing w:val="0"/>
          <w:w w:val="100"/>
          <w:position w:val="0"/>
          <w:sz w:val="32"/>
          <w:szCs w:val="32"/>
        </w:rPr>
        <w:t>对有拖欠缴海关应缴税款或应缴罚没款项情形的海关失信企业，在海关申请人民法院强制执行后，仍不履行的，限制海关失信企业及其法定代表人（负责人）购买房产、土地等不动产。</w:t>
      </w:r>
    </w:p>
    <w:p>
      <w:pPr>
        <w:pStyle w:val="9"/>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5" w:name="bookmark39"/>
      <w:bookmarkEnd w:id="35"/>
      <w:r>
        <w:rPr>
          <w:rFonts w:hint="eastAsia" w:ascii="仿宋" w:hAnsi="仿宋" w:eastAsia="仿宋" w:cs="仿宋"/>
          <w:color w:val="000000"/>
          <w:spacing w:val="0"/>
          <w:w w:val="100"/>
          <w:position w:val="0"/>
          <w:sz w:val="32"/>
          <w:szCs w:val="32"/>
          <w:lang w:val="en-US" w:eastAsia="zh-CN"/>
        </w:rPr>
        <w:t>30.</w:t>
      </w:r>
      <w:r>
        <w:rPr>
          <w:rFonts w:hint="eastAsia" w:ascii="仿宋" w:hAnsi="仿宋" w:eastAsia="仿宋" w:cs="仿宋"/>
          <w:color w:val="000000"/>
          <w:spacing w:val="0"/>
          <w:w w:val="100"/>
          <w:position w:val="0"/>
          <w:sz w:val="32"/>
          <w:szCs w:val="32"/>
        </w:rPr>
        <w:t>限制参与国有企业资产、国家资产等国有产权交易。</w:t>
      </w:r>
    </w:p>
    <w:p>
      <w:pPr>
        <w:pStyle w:val="9"/>
        <w:keepNext w:val="0"/>
        <w:keepLines w:val="0"/>
        <w:pageBreakBefore w:val="0"/>
        <w:widowControl w:val="0"/>
        <w:numPr>
          <w:ilvl w:val="0"/>
          <w:numId w:val="0"/>
        </w:numPr>
        <w:shd w:val="clear" w:color="auto" w:fill="auto"/>
        <w:tabs>
          <w:tab w:val="left" w:pos="1083"/>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6" w:name="bookmark40"/>
      <w:bookmarkEnd w:id="36"/>
      <w:r>
        <w:rPr>
          <w:rFonts w:hint="eastAsia" w:ascii="仿宋" w:hAnsi="仿宋" w:eastAsia="仿宋" w:cs="仿宋"/>
          <w:color w:val="000000"/>
          <w:spacing w:val="0"/>
          <w:w w:val="100"/>
          <w:position w:val="0"/>
          <w:sz w:val="32"/>
          <w:szCs w:val="32"/>
          <w:lang w:val="en-US" w:eastAsia="zh-CN"/>
        </w:rPr>
        <w:t>31.</w:t>
      </w:r>
      <w:r>
        <w:rPr>
          <w:rFonts w:hint="eastAsia" w:ascii="仿宋" w:hAnsi="仿宋" w:eastAsia="仿宋" w:cs="仿宋"/>
          <w:color w:val="000000"/>
          <w:spacing w:val="0"/>
          <w:w w:val="100"/>
          <w:position w:val="0"/>
          <w:sz w:val="32"/>
          <w:szCs w:val="32"/>
        </w:rPr>
        <w:t>在申请政府性资金支持和社会保</w:t>
      </w:r>
      <w:r>
        <w:rPr>
          <w:rFonts w:hint="eastAsia" w:ascii="仿宋" w:hAnsi="仿宋" w:eastAsia="仿宋" w:cs="仿宋"/>
          <w:color w:val="000000"/>
          <w:spacing w:val="0"/>
          <w:w w:val="100"/>
          <w:position w:val="0"/>
          <w:sz w:val="32"/>
          <w:szCs w:val="32"/>
          <w:lang w:eastAsia="zh-CN"/>
        </w:rPr>
        <w:t>障</w:t>
      </w:r>
      <w:r>
        <w:rPr>
          <w:rFonts w:hint="eastAsia" w:ascii="仿宋" w:hAnsi="仿宋" w:eastAsia="仿宋" w:cs="仿宋"/>
          <w:color w:val="000000"/>
          <w:spacing w:val="0"/>
          <w:w w:val="100"/>
          <w:position w:val="0"/>
          <w:sz w:val="32"/>
          <w:szCs w:val="32"/>
        </w:rPr>
        <w:t>资金支持时，依法依规采取从严审核或降低支持力度或不予支持等限制措施。</w:t>
      </w:r>
    </w:p>
    <w:p>
      <w:pPr>
        <w:pStyle w:val="9"/>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7" w:name="bookmark41"/>
      <w:bookmarkEnd w:id="37"/>
      <w:r>
        <w:rPr>
          <w:rFonts w:hint="eastAsia" w:ascii="仿宋" w:hAnsi="仿宋" w:eastAsia="仿宋" w:cs="仿宋"/>
          <w:color w:val="000000"/>
          <w:spacing w:val="0"/>
          <w:w w:val="100"/>
          <w:position w:val="0"/>
          <w:sz w:val="32"/>
          <w:szCs w:val="32"/>
          <w:lang w:val="en-US" w:eastAsia="zh-CN"/>
        </w:rPr>
        <w:t>32.</w:t>
      </w:r>
      <w:r>
        <w:rPr>
          <w:rFonts w:hint="eastAsia" w:ascii="仿宋" w:hAnsi="仿宋" w:eastAsia="仿宋" w:cs="仿宋"/>
          <w:color w:val="000000"/>
          <w:spacing w:val="0"/>
          <w:w w:val="100"/>
          <w:position w:val="0"/>
          <w:sz w:val="32"/>
          <w:szCs w:val="32"/>
        </w:rPr>
        <w:t>限制海关失信企业的法定代表人（负</w:t>
      </w:r>
      <w:r>
        <w:rPr>
          <w:rFonts w:hint="eastAsia" w:ascii="仿宋" w:hAnsi="仿宋" w:eastAsia="仿宋" w:cs="仿宋"/>
          <w:color w:val="000000"/>
          <w:spacing w:val="0"/>
          <w:w w:val="100"/>
          <w:position w:val="0"/>
          <w:sz w:val="32"/>
          <w:szCs w:val="32"/>
          <w:lang w:eastAsia="zh-CN"/>
        </w:rPr>
        <w:t>责</w:t>
      </w:r>
      <w:r>
        <w:rPr>
          <w:rFonts w:hint="eastAsia" w:ascii="仿宋" w:hAnsi="仿宋" w:eastAsia="仿宋" w:cs="仿宋"/>
          <w:color w:val="000000"/>
          <w:spacing w:val="0"/>
          <w:w w:val="100"/>
          <w:position w:val="0"/>
          <w:sz w:val="32"/>
          <w:szCs w:val="32"/>
        </w:rPr>
        <w:t>人）担任国有独资公司董事、监事及国有资本控股或参</w:t>
      </w:r>
      <w:r>
        <w:rPr>
          <w:rFonts w:hint="eastAsia" w:ascii="仿宋" w:hAnsi="仿宋" w:eastAsia="仿宋" w:cs="仿宋"/>
          <w:color w:val="000000"/>
          <w:spacing w:val="0"/>
          <w:w w:val="100"/>
          <w:position w:val="0"/>
          <w:sz w:val="32"/>
          <w:szCs w:val="32"/>
          <w:lang w:eastAsia="zh-CN"/>
        </w:rPr>
        <w:t>股</w:t>
      </w:r>
      <w:r>
        <w:rPr>
          <w:rFonts w:hint="eastAsia" w:ascii="仿宋" w:hAnsi="仿宋" w:eastAsia="仿宋" w:cs="仿宋"/>
          <w:color w:val="000000"/>
          <w:spacing w:val="0"/>
          <w:w w:val="100"/>
          <w:position w:val="0"/>
          <w:sz w:val="32"/>
          <w:szCs w:val="32"/>
        </w:rPr>
        <w:t>公司董事、监事及国有企业的高级管理人员；已担任相关职务的，提出其</w:t>
      </w:r>
      <w:r>
        <w:rPr>
          <w:rFonts w:hint="eastAsia" w:ascii="仿宋" w:hAnsi="仿宋" w:eastAsia="仿宋" w:cs="仿宋"/>
          <w:color w:val="000000"/>
          <w:spacing w:val="0"/>
          <w:w w:val="100"/>
          <w:position w:val="0"/>
          <w:sz w:val="32"/>
          <w:szCs w:val="32"/>
          <w:lang w:eastAsia="zh-CN"/>
        </w:rPr>
        <w:t>不</w:t>
      </w:r>
      <w:r>
        <w:rPr>
          <w:rFonts w:hint="eastAsia" w:ascii="仿宋" w:hAnsi="仿宋" w:eastAsia="仿宋" w:cs="仿宋"/>
          <w:color w:val="000000"/>
          <w:spacing w:val="0"/>
          <w:w w:val="100"/>
          <w:position w:val="0"/>
          <w:sz w:val="32"/>
          <w:szCs w:val="32"/>
        </w:rPr>
        <w:t>再担任相关职务的意见。</w:t>
      </w:r>
    </w:p>
    <w:p>
      <w:pPr>
        <w:pStyle w:val="9"/>
        <w:keepNext w:val="0"/>
        <w:keepLines w:val="0"/>
        <w:pageBreakBefore w:val="0"/>
        <w:widowControl w:val="0"/>
        <w:numPr>
          <w:ilvl w:val="0"/>
          <w:numId w:val="0"/>
        </w:numPr>
        <w:shd w:val="clear" w:color="auto" w:fill="auto"/>
        <w:tabs>
          <w:tab w:val="left" w:pos="1074"/>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8" w:name="bookmark42"/>
      <w:bookmarkEnd w:id="38"/>
      <w:r>
        <w:rPr>
          <w:rFonts w:hint="eastAsia" w:ascii="仿宋" w:hAnsi="仿宋" w:eastAsia="仿宋" w:cs="仿宋"/>
          <w:color w:val="000000"/>
          <w:spacing w:val="0"/>
          <w:w w:val="100"/>
          <w:position w:val="0"/>
          <w:sz w:val="32"/>
          <w:szCs w:val="32"/>
          <w:lang w:val="en-US" w:eastAsia="zh-CN"/>
        </w:rPr>
        <w:t>33.</w:t>
      </w:r>
      <w:r>
        <w:rPr>
          <w:rFonts w:hint="eastAsia" w:ascii="仿宋" w:hAnsi="仿宋" w:eastAsia="仿宋" w:cs="仿宋"/>
          <w:color w:val="000000"/>
          <w:spacing w:val="0"/>
          <w:w w:val="100"/>
          <w:position w:val="0"/>
          <w:sz w:val="32"/>
          <w:szCs w:val="32"/>
        </w:rPr>
        <w:t>限制海关失信企业及其法定代表人（负责人）使用国有林地，申报重点林业建设项目，申报草原征占用审批申报重点草原保护建设项目。</w:t>
      </w:r>
    </w:p>
    <w:p>
      <w:pPr>
        <w:pStyle w:val="9"/>
        <w:keepNext w:val="0"/>
        <w:keepLines w:val="0"/>
        <w:pageBreakBefore w:val="0"/>
        <w:widowControl w:val="0"/>
        <w:numPr>
          <w:ilvl w:val="0"/>
          <w:numId w:val="0"/>
        </w:numPr>
        <w:shd w:val="clear" w:color="auto" w:fill="auto"/>
        <w:tabs>
          <w:tab w:val="left" w:pos="1040"/>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39" w:name="bookmark43"/>
      <w:bookmarkEnd w:id="39"/>
      <w:r>
        <w:rPr>
          <w:rFonts w:hint="eastAsia" w:ascii="仿宋" w:hAnsi="仿宋" w:eastAsia="仿宋" w:cs="仿宋"/>
          <w:color w:val="000000"/>
          <w:spacing w:val="0"/>
          <w:w w:val="100"/>
          <w:position w:val="0"/>
          <w:sz w:val="32"/>
          <w:szCs w:val="32"/>
          <w:lang w:val="en-US" w:eastAsia="zh-CN"/>
        </w:rPr>
        <w:t>34.</w:t>
      </w:r>
      <w:r>
        <w:rPr>
          <w:rFonts w:hint="eastAsia" w:ascii="仿宋" w:hAnsi="仿宋" w:eastAsia="仿宋" w:cs="仿宋"/>
          <w:color w:val="000000"/>
          <w:spacing w:val="0"/>
          <w:w w:val="100"/>
          <w:position w:val="0"/>
          <w:sz w:val="32"/>
          <w:szCs w:val="32"/>
        </w:rPr>
        <w:t>将海关失信企业相关信息依法依规作为从事药品、食品安全行业从严审批的参考。</w:t>
      </w:r>
    </w:p>
    <w:p>
      <w:pPr>
        <w:pStyle w:val="9"/>
        <w:keepNext w:val="0"/>
        <w:keepLines w:val="0"/>
        <w:pageBreakBefore w:val="0"/>
        <w:widowControl w:val="0"/>
        <w:numPr>
          <w:ilvl w:val="0"/>
          <w:numId w:val="0"/>
        </w:numPr>
        <w:shd w:val="clear" w:color="auto" w:fill="auto"/>
        <w:tabs>
          <w:tab w:val="left" w:pos="1064"/>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40" w:name="bookmark44"/>
      <w:bookmarkEnd w:id="40"/>
      <w:r>
        <w:rPr>
          <w:rFonts w:hint="eastAsia" w:ascii="仿宋" w:hAnsi="仿宋" w:eastAsia="仿宋" w:cs="仿宋"/>
          <w:color w:val="000000"/>
          <w:spacing w:val="0"/>
          <w:w w:val="100"/>
          <w:position w:val="0"/>
          <w:sz w:val="32"/>
          <w:szCs w:val="32"/>
          <w:lang w:val="en-US" w:eastAsia="zh-CN"/>
        </w:rPr>
        <w:t>35.</w:t>
      </w:r>
      <w:r>
        <w:rPr>
          <w:rFonts w:hint="eastAsia" w:ascii="仿宋" w:hAnsi="仿宋" w:eastAsia="仿宋" w:cs="仿宋"/>
          <w:color w:val="000000"/>
          <w:spacing w:val="0"/>
          <w:w w:val="100"/>
          <w:position w:val="0"/>
          <w:sz w:val="32"/>
          <w:szCs w:val="32"/>
        </w:rPr>
        <w:t>限制从事危险化学品生产经营储存、烟花爆竹生产经营、矿山生产、安全评价等行业，限制在认证行业执业，限制取得认证机构资质，限制获得认证证书。</w:t>
      </w:r>
    </w:p>
    <w:p>
      <w:pPr>
        <w:pStyle w:val="9"/>
        <w:keepNext w:val="0"/>
        <w:keepLines w:val="0"/>
        <w:pageBreakBefore w:val="0"/>
        <w:widowControl w:val="0"/>
        <w:numPr>
          <w:ilvl w:val="0"/>
          <w:numId w:val="0"/>
        </w:numPr>
        <w:shd w:val="clear" w:color="auto" w:fill="auto"/>
        <w:tabs>
          <w:tab w:val="left" w:pos="1078"/>
        </w:tabs>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41" w:name="bookmark45"/>
      <w:bookmarkEnd w:id="41"/>
      <w:r>
        <w:rPr>
          <w:rFonts w:hint="eastAsia" w:ascii="仿宋" w:hAnsi="仿宋" w:eastAsia="仿宋" w:cs="仿宋"/>
          <w:color w:val="000000"/>
          <w:spacing w:val="0"/>
          <w:w w:val="100"/>
          <w:position w:val="0"/>
          <w:sz w:val="32"/>
          <w:szCs w:val="32"/>
          <w:lang w:val="en-US" w:eastAsia="zh-CN"/>
        </w:rPr>
        <w:t>36.</w:t>
      </w:r>
      <w:r>
        <w:rPr>
          <w:rFonts w:hint="eastAsia" w:ascii="仿宋" w:hAnsi="仿宋" w:eastAsia="仿宋" w:cs="仿宋"/>
          <w:color w:val="000000"/>
          <w:spacing w:val="0"/>
          <w:w w:val="100"/>
          <w:position w:val="0"/>
          <w:sz w:val="32"/>
          <w:szCs w:val="32"/>
        </w:rPr>
        <w:t>海关总署将海关失信企业信息在海关总署门户网站、中国海关企业进出口信用信息公示平台、</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中国”网站、国家企业信用信息公示系统、网络交易监管信息化系统等向社会公布。</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b w:val="0"/>
          <w:bCs w:val="0"/>
          <w:i w:val="0"/>
          <w:iCs w:val="0"/>
          <w:smallCaps w:val="0"/>
          <w:strike w:val="0"/>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37.</w:t>
      </w:r>
      <w:r>
        <w:rPr>
          <w:rFonts w:hint="eastAsia" w:ascii="仿宋" w:hAnsi="仿宋" w:eastAsia="仿宋" w:cs="仿宋"/>
          <w:color w:val="000000"/>
          <w:spacing w:val="0"/>
          <w:w w:val="100"/>
          <w:position w:val="0"/>
          <w:sz w:val="32"/>
          <w:szCs w:val="32"/>
        </w:rPr>
        <w:t>海关失信企业的失信信息由中央网信办协调互联网</w:t>
      </w:r>
      <w:r>
        <w:rPr>
          <w:rFonts w:hint="eastAsia" w:ascii="仿宋" w:hAnsi="仿宋" w:eastAsia="仿宋" w:cs="仿宋"/>
          <w:b w:val="0"/>
          <w:bCs w:val="0"/>
          <w:i w:val="0"/>
          <w:iCs w:val="0"/>
          <w:smallCaps w:val="0"/>
          <w:strike w:val="0"/>
          <w:color w:val="000000"/>
          <w:spacing w:val="0"/>
          <w:w w:val="100"/>
          <w:position w:val="0"/>
          <w:sz w:val="32"/>
          <w:szCs w:val="32"/>
        </w:rPr>
        <w:t>新</w:t>
      </w:r>
      <w:r>
        <w:rPr>
          <w:rFonts w:hint="eastAsia" w:ascii="仿宋" w:hAnsi="仿宋" w:eastAsia="仿宋" w:cs="仿宋"/>
          <w:b w:val="0"/>
          <w:bCs w:val="0"/>
          <w:i w:val="0"/>
          <w:iCs w:val="0"/>
          <w:smallCaps w:val="0"/>
          <w:strike w:val="0"/>
          <w:color w:val="000000"/>
          <w:spacing w:val="0"/>
          <w:w w:val="100"/>
          <w:position w:val="0"/>
          <w:sz w:val="32"/>
          <w:szCs w:val="32"/>
        </w:rPr>
        <w:fldChar w:fldCharType="begin"/>
      </w:r>
      <w:r>
        <w:rPr>
          <w:rFonts w:hint="eastAsia" w:ascii="仿宋" w:hAnsi="仿宋" w:eastAsia="仿宋" w:cs="仿宋"/>
          <w:b w:val="0"/>
          <w:bCs w:val="0"/>
          <w:i w:val="0"/>
          <w:iCs w:val="0"/>
          <w:smallCaps w:val="0"/>
          <w:strike w:val="0"/>
          <w:color w:val="000000"/>
          <w:spacing w:val="0"/>
          <w:w w:val="100"/>
          <w:position w:val="0"/>
          <w:sz w:val="32"/>
          <w:szCs w:val="32"/>
        </w:rPr>
        <w:instrText xml:space="preserve"> TOC \o "1-5" \h \z </w:instrText>
      </w:r>
      <w:r>
        <w:rPr>
          <w:rFonts w:hint="eastAsia" w:ascii="仿宋" w:hAnsi="仿宋" w:eastAsia="仿宋" w:cs="仿宋"/>
          <w:b w:val="0"/>
          <w:bCs w:val="0"/>
          <w:i w:val="0"/>
          <w:iCs w:val="0"/>
          <w:smallCaps w:val="0"/>
          <w:strike w:val="0"/>
          <w:color w:val="000000"/>
          <w:spacing w:val="0"/>
          <w:w w:val="100"/>
          <w:position w:val="0"/>
          <w:sz w:val="32"/>
          <w:szCs w:val="32"/>
        </w:rPr>
        <w:fldChar w:fldCharType="separate"/>
      </w:r>
      <w:r>
        <w:rPr>
          <w:rFonts w:hint="eastAsia" w:ascii="仿宋" w:hAnsi="仿宋" w:eastAsia="仿宋" w:cs="仿宋"/>
          <w:b w:val="0"/>
          <w:bCs w:val="0"/>
          <w:i w:val="0"/>
          <w:iCs w:val="0"/>
          <w:smallCaps w:val="0"/>
          <w:strike w:val="0"/>
          <w:color w:val="000000"/>
          <w:spacing w:val="0"/>
          <w:w w:val="100"/>
          <w:position w:val="0"/>
          <w:sz w:val="32"/>
          <w:szCs w:val="32"/>
        </w:rPr>
        <w:t>闻信息服务单位向社会公布。</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b w:val="0"/>
          <w:bCs w:val="0"/>
          <w:i w:val="0"/>
          <w:iCs w:val="0"/>
          <w:smallCaps w:val="0"/>
          <w:strike w:val="0"/>
          <w:color w:val="000000"/>
          <w:spacing w:val="0"/>
          <w:w w:val="100"/>
          <w:position w:val="0"/>
          <w:sz w:val="32"/>
          <w:szCs w:val="32"/>
        </w:rPr>
      </w:pPr>
      <w:bookmarkStart w:id="42" w:name="bookmark46"/>
      <w:bookmarkEnd w:id="42"/>
      <w:r>
        <w:rPr>
          <w:rFonts w:hint="eastAsia" w:ascii="仿宋" w:hAnsi="仿宋" w:eastAsia="仿宋" w:cs="仿宋"/>
          <w:b w:val="0"/>
          <w:bCs w:val="0"/>
          <w:i w:val="0"/>
          <w:iCs w:val="0"/>
          <w:smallCaps w:val="0"/>
          <w:strike w:val="0"/>
          <w:color w:val="000000"/>
          <w:spacing w:val="0"/>
          <w:w w:val="100"/>
          <w:position w:val="0"/>
          <w:sz w:val="32"/>
          <w:szCs w:val="32"/>
          <w:lang w:val="en-US" w:eastAsia="zh-CN"/>
        </w:rPr>
        <w:t>38.</w:t>
      </w:r>
      <w:r>
        <w:rPr>
          <w:rFonts w:hint="eastAsia" w:ascii="仿宋" w:hAnsi="仿宋" w:eastAsia="仿宋" w:cs="仿宋"/>
          <w:b w:val="0"/>
          <w:bCs w:val="0"/>
          <w:i w:val="0"/>
          <w:iCs w:val="0"/>
          <w:smallCaps w:val="0"/>
          <w:strike w:val="0"/>
          <w:color w:val="000000"/>
          <w:spacing w:val="0"/>
          <w:w w:val="100"/>
          <w:position w:val="0"/>
          <w:sz w:val="32"/>
          <w:szCs w:val="32"/>
        </w:rPr>
        <w:t>在一定期限内，限制海关失信企业及其法定代表</w:t>
      </w:r>
      <w:r>
        <w:rPr>
          <w:rFonts w:hint="eastAsia" w:ascii="仿宋" w:hAnsi="仿宋" w:eastAsia="仿宋" w:cs="仿宋"/>
          <w:b w:val="0"/>
          <w:bCs w:val="0"/>
          <w:i w:val="0"/>
          <w:iCs w:val="0"/>
          <w:smallCaps w:val="0"/>
          <w:strike w:val="0"/>
          <w:color w:val="000000"/>
          <w:spacing w:val="0"/>
          <w:w w:val="100"/>
          <w:position w:val="0"/>
          <w:sz w:val="32"/>
          <w:szCs w:val="32"/>
          <w:lang w:eastAsia="zh-CN"/>
        </w:rPr>
        <w:t>人</w:t>
      </w:r>
      <w:r>
        <w:rPr>
          <w:rFonts w:hint="eastAsia" w:ascii="仿宋" w:hAnsi="仿宋" w:eastAsia="仿宋" w:cs="仿宋"/>
          <w:b w:val="0"/>
          <w:bCs w:val="0"/>
          <w:i w:val="0"/>
          <w:iCs w:val="0"/>
          <w:smallCaps w:val="0"/>
          <w:strike w:val="0"/>
          <w:color w:val="000000"/>
          <w:spacing w:val="0"/>
          <w:w w:val="100"/>
          <w:position w:val="0"/>
          <w:sz w:val="32"/>
          <w:szCs w:val="32"/>
        </w:rPr>
        <w:t xml:space="preserve"> （负责人）获得相关部门颁发的荣誉证书、嘉奖和表彰等荣誉性称号。</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sz w:val="32"/>
          <w:szCs w:val="32"/>
        </w:rPr>
      </w:pPr>
      <w:bookmarkStart w:id="43" w:name="bookmark47"/>
      <w:bookmarkEnd w:id="43"/>
      <w:r>
        <w:rPr>
          <w:rFonts w:hint="eastAsia" w:ascii="仿宋" w:hAnsi="仿宋" w:eastAsia="仿宋" w:cs="仿宋"/>
          <w:b w:val="0"/>
          <w:bCs w:val="0"/>
          <w:i w:val="0"/>
          <w:iCs w:val="0"/>
          <w:smallCaps w:val="0"/>
          <w:strike w:val="0"/>
          <w:color w:val="000000"/>
          <w:spacing w:val="0"/>
          <w:w w:val="100"/>
          <w:position w:val="0"/>
          <w:sz w:val="32"/>
          <w:szCs w:val="32"/>
          <w:lang w:val="en-US" w:eastAsia="zh-CN"/>
        </w:rPr>
        <w:t>39.</w:t>
      </w:r>
      <w:r>
        <w:rPr>
          <w:rFonts w:hint="eastAsia" w:ascii="仿宋" w:hAnsi="仿宋" w:eastAsia="仿宋" w:cs="仿宋"/>
          <w:b w:val="0"/>
          <w:bCs w:val="0"/>
          <w:i w:val="0"/>
          <w:iCs w:val="0"/>
          <w:smallCaps w:val="0"/>
          <w:strike w:val="0"/>
          <w:color w:val="000000"/>
          <w:spacing w:val="0"/>
          <w:w w:val="100"/>
          <w:position w:val="0"/>
          <w:sz w:val="32"/>
          <w:szCs w:val="32"/>
        </w:rPr>
        <w:t>鼓励各级党政机关、社会组织、企事业单位使用海关</w:t>
      </w:r>
      <w:r>
        <w:rPr>
          <w:rFonts w:hint="eastAsia" w:ascii="仿宋" w:hAnsi="仿宋" w:eastAsia="仿宋" w:cs="仿宋"/>
          <w:b w:val="0"/>
          <w:bCs w:val="0"/>
          <w:i w:val="0"/>
          <w:iCs w:val="0"/>
          <w:smallCaps w:val="0"/>
          <w:strike w:val="0"/>
          <w:color w:val="000000"/>
          <w:spacing w:val="0"/>
          <w:w w:val="100"/>
          <w:position w:val="0"/>
          <w:sz w:val="32"/>
          <w:szCs w:val="32"/>
        </w:rPr>
        <w:fldChar w:fldCharType="end"/>
      </w:r>
      <w:r>
        <w:rPr>
          <w:rFonts w:hint="eastAsia" w:ascii="仿宋" w:hAnsi="仿宋" w:eastAsia="仿宋" w:cs="仿宋"/>
          <w:color w:val="000000"/>
          <w:spacing w:val="0"/>
          <w:w w:val="100"/>
          <w:position w:val="0"/>
          <w:sz w:val="32"/>
          <w:szCs w:val="32"/>
        </w:rPr>
        <w:t>失信企业名单及相关信息，结合各自主管领域、业务范</w:t>
      </w:r>
      <w:r>
        <w:rPr>
          <w:rFonts w:hint="eastAsia" w:ascii="仿宋" w:hAnsi="仿宋" w:eastAsia="仿宋" w:cs="仿宋"/>
          <w:color w:val="000000"/>
          <w:spacing w:val="0"/>
          <w:w w:val="100"/>
          <w:position w:val="0"/>
          <w:sz w:val="32"/>
          <w:szCs w:val="32"/>
          <w:lang w:eastAsia="zh-CN"/>
        </w:rPr>
        <w:t>围、</w:t>
      </w:r>
      <w:r>
        <w:rPr>
          <w:rFonts w:hint="eastAsia" w:ascii="仿宋" w:hAnsi="仿宋" w:eastAsia="仿宋" w:cs="仿宋"/>
          <w:color w:val="000000"/>
          <w:spacing w:val="0"/>
          <w:w w:val="100"/>
          <w:position w:val="0"/>
          <w:sz w:val="32"/>
          <w:szCs w:val="32"/>
        </w:rPr>
        <w:t>经营活动制定对海关失信企业及其法定代表人（负责人）的惩戒措施；鼓励政府部门、社会组织、企事业单位加强合作、信息共享，共同加大对海关失信企业的信用监督、威慑和惩戒；鼓励将海关失信企业信息作为重要信用评价指标纳入社会信用评价体系。</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四、联合惩戒的动态管理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海关总署在全国信用信息共享平台失信行为联合惩戒</w:t>
      </w:r>
      <w:r>
        <w:rPr>
          <w:rFonts w:hint="eastAsia" w:ascii="仿宋" w:hAnsi="仿宋" w:eastAsia="仿宋" w:cs="仿宋"/>
          <w:color w:val="000000"/>
          <w:spacing w:val="0"/>
          <w:w w:val="100"/>
          <w:position w:val="0"/>
          <w:sz w:val="32"/>
          <w:szCs w:val="32"/>
          <w:lang w:eastAsia="zh-CN"/>
        </w:rPr>
        <w:t>系</w:t>
      </w:r>
      <w:r>
        <w:rPr>
          <w:rFonts w:hint="eastAsia" w:ascii="仿宋" w:hAnsi="仿宋" w:eastAsia="仿宋" w:cs="仿宋"/>
          <w:color w:val="000000"/>
          <w:spacing w:val="0"/>
          <w:w w:val="100"/>
          <w:position w:val="0"/>
          <w:sz w:val="32"/>
          <w:szCs w:val="32"/>
        </w:rPr>
        <w:t>统上实时更新海关失信企业信息</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各部门根据各自职责，按照法律法规和有关规定实施惩戒或解除惩戒</w:t>
      </w:r>
      <w:r>
        <w:rPr>
          <w:rFonts w:hint="eastAsia" w:ascii="仿宋" w:hAnsi="仿宋" w:eastAsia="仿宋" w:cs="仿宋"/>
          <w:color w:val="000000"/>
          <w:spacing w:val="0"/>
          <w:w w:val="100"/>
          <w:position w:val="0"/>
          <w:sz w:val="32"/>
          <w:szCs w:val="32"/>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pPr>
      <w:r>
        <w:rPr>
          <w:rFonts w:hint="eastAsia" w:ascii="仿宋" w:hAnsi="仿宋" w:eastAsia="仿宋" w:cs="仿宋"/>
          <w:color w:val="000000"/>
          <w:spacing w:val="0"/>
          <w:w w:val="100"/>
          <w:position w:val="0"/>
          <w:sz w:val="32"/>
          <w:szCs w:val="32"/>
        </w:rPr>
        <w:t>根据《信用</w:t>
      </w:r>
      <w:r>
        <w:rPr>
          <w:rFonts w:hint="eastAsia" w:ascii="仿宋" w:hAnsi="仿宋" w:eastAsia="仿宋" w:cs="仿宋"/>
          <w:color w:val="000000"/>
          <w:spacing w:val="0"/>
          <w:w w:val="100"/>
          <w:position w:val="0"/>
          <w:sz w:val="32"/>
          <w:szCs w:val="32"/>
          <w:lang w:val="zh-CN" w:eastAsia="zh-CN" w:bidi="zh-CN"/>
        </w:rPr>
        <w:t>办法》</w:t>
      </w:r>
      <w:r>
        <w:rPr>
          <w:rFonts w:hint="eastAsia" w:ascii="仿宋" w:hAnsi="仿宋" w:eastAsia="仿宋" w:cs="仿宋"/>
          <w:color w:val="000000"/>
          <w:spacing w:val="0"/>
          <w:w w:val="100"/>
          <w:position w:val="0"/>
          <w:sz w:val="32"/>
          <w:szCs w:val="32"/>
        </w:rPr>
        <w:t>的规定，适用失信企业管理满1年，且未再发生《信用办法》第十条规定情形</w:t>
      </w:r>
      <w:r>
        <w:rPr>
          <w:rFonts w:hint="eastAsia" w:ascii="仿宋" w:hAnsi="仿宋" w:eastAsia="仿宋" w:cs="仿宋"/>
          <w:color w:val="000000"/>
          <w:spacing w:val="0"/>
          <w:w w:val="100"/>
          <w:position w:val="0"/>
          <w:sz w:val="32"/>
          <w:szCs w:val="32"/>
          <w:lang w:eastAsia="zh-CN"/>
        </w:rPr>
        <w:t>的</w:t>
      </w:r>
      <w:r>
        <w:rPr>
          <w:rFonts w:hint="eastAsia" w:ascii="仿宋" w:hAnsi="仿宋" w:eastAsia="仿宋" w:cs="仿宋"/>
          <w:color w:val="000000"/>
          <w:spacing w:val="0"/>
          <w:w w:val="100"/>
          <w:position w:val="0"/>
          <w:sz w:val="32"/>
          <w:szCs w:val="32"/>
        </w:rPr>
        <w:t>；海关应当将其调整为一般信用企业管理。因此，海关总署在向各部门通报海关失信企业信息时，应注明决定作出日期及效力期限，各部门根据各自的法定职责，按照法律法规和有关规定实施惩戒或解除惩戒。根据海关总署提供的信息，超过效力期限的，不再实施联合惩戒。</w:t>
      </w:r>
    </w:p>
    <w:sectPr>
      <w:footerReference r:id="rId8" w:type="default"/>
      <w:footerReference r:id="rId9" w:type="even"/>
      <w:footnotePr>
        <w:numFmt w:val="decimal"/>
      </w:footnotePr>
      <w:pgSz w:w="11900" w:h="16840"/>
      <w:pgMar w:top="1871" w:right="1417" w:bottom="1871" w:left="1417" w:header="1390" w:footer="1247"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8240" behindDoc="0" locked="0" layoutInCell="1" allowOverlap="1">
              <wp:simplePos x="0" y="0"/>
              <wp:positionH relativeFrom="margin">
                <wp:posOffset>2861310</wp:posOffset>
              </wp:positionH>
              <wp:positionV relativeFrom="paragraph">
                <wp:posOffset>-151765</wp:posOffset>
              </wp:positionV>
              <wp:extent cx="91440" cy="1466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 cy="1466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5.3pt;margin-top:-11.95pt;height:11.55pt;width:7.2pt;mso-position-horizontal-relative:margin;z-index:251658240;mso-width-relative:page;mso-height-relative:page;" filled="f" stroked="f" coordsize="21600,21600" o:gfxdata="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D2Mqo2AAAAAkB&#10;AAAPAAAAAAAAAAEAIAAAACIAAABkcnMvZG93bnJldi54bWxQSwECFAAUAAAACACHTuJAIejUc8YC&#10;AADVBQAADgAAAAAAAAABACAAAAAnAQAAZHJzL2Uyb0RvYy54bWxQSwUGAAAAAAYABgBZAQAAXwYA&#10;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posOffset>2788920</wp:posOffset>
              </wp:positionH>
              <wp:positionV relativeFrom="paragraph">
                <wp:posOffset>-160655</wp:posOffset>
              </wp:positionV>
              <wp:extent cx="161925" cy="298450"/>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161925" cy="2984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19.6pt;margin-top:-12.65pt;height:23.5pt;width:12.75pt;mso-position-horizontal-relative:margin;z-index:251660288;mso-width-relative:page;mso-height-relative:page;" filled="f" stroked="f" coordsize="21600,21600" o:gfxdata="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p&#10;KlS42gAAAAoBAAAPAAAAAAAAAAEAIAAAACIAAABkcnMvZG93bnJldi54bWxQSwECFAAUAAAACACH&#10;TuJAZv3YSM0CAADgBQAADgAAAAAAAAABACAAAAApAQAAZHJzL2Uyb0RvYy54bWxQSwUGAAAAAAYA&#10;BgBZAQAAaAY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3</w:t>
                    </w:r>
                    <w:r>
                      <w:rPr>
                        <w:rFonts w:hint="eastAsia" w:eastAsia="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posOffset>2846705</wp:posOffset>
              </wp:positionH>
              <wp:positionV relativeFrom="paragraph">
                <wp:posOffset>-8890</wp:posOffset>
              </wp:positionV>
              <wp:extent cx="111125" cy="1466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1125" cy="1466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4.15pt;margin-top:-0.7pt;height:11.55pt;width:8.75pt;mso-position-horizontal-relative:margin;z-index:251661312;mso-width-relative:page;mso-height-relative:page;" filled="f" stroked="f" coordsize="21600,21600" o:gfxdata="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cu5S82AAAAAkB&#10;AAAPAAAAAAAAAAEAIAAAACIAAABkcnMvZG93bnJldi54bWxQSwECFAAUAAAACACHTuJAdLcWRMYC&#10;AADWBQAADgAAAAAAAAABACAAAAAnAQAAZHJzL2Uyb0RvYy54bWxQSwUGAAAAAAYABgBZAQAAXwYA&#10;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FA81F51"/>
    <w:rsid w:val="298B00EA"/>
    <w:rsid w:val="350D7671"/>
    <w:rsid w:val="61D430A1"/>
    <w:rsid w:val="7BC01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Header or footer|2_"/>
    <w:basedOn w:val="5"/>
    <w:link w:val="7"/>
    <w:qFormat/>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5"/>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uiPriority w:val="0"/>
    <w:pPr>
      <w:widowControl w:val="0"/>
      <w:shd w:val="clear" w:color="auto" w:fill="auto"/>
      <w:spacing w:after="170" w:line="403"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5"/>
    <w:link w:val="11"/>
    <w:uiPriority w:val="0"/>
    <w:rPr>
      <w:rFonts w:ascii="宋体" w:hAnsi="宋体" w:eastAsia="宋体" w:cs="宋体"/>
      <w:sz w:val="34"/>
      <w:szCs w:val="34"/>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after="720" w:line="691" w:lineRule="exact"/>
      <w:jc w:val="center"/>
      <w:outlineLvl w:val="1"/>
    </w:pPr>
    <w:rPr>
      <w:rFonts w:ascii="宋体" w:hAnsi="宋体" w:eastAsia="宋体" w:cs="宋体"/>
      <w:sz w:val="34"/>
      <w:szCs w:val="34"/>
      <w:u w:val="none"/>
      <w:shd w:val="clear" w:color="auto" w:fill="auto"/>
      <w:lang w:val="zh-TW" w:eastAsia="zh-TW" w:bidi="zh-TW"/>
    </w:rPr>
  </w:style>
  <w:style w:type="character" w:customStyle="1" w:styleId="12">
    <w:name w:val="Heading #1|1_"/>
    <w:basedOn w:val="5"/>
    <w:link w:val="13"/>
    <w:qFormat/>
    <w:uiPriority w:val="0"/>
    <w:rPr>
      <w:rFonts w:ascii="宋体" w:hAnsi="宋体" w:eastAsia="宋体" w:cs="宋体"/>
      <w:sz w:val="38"/>
      <w:szCs w:val="38"/>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500" w:line="538" w:lineRule="exact"/>
      <w:jc w:val="center"/>
      <w:outlineLvl w:val="0"/>
    </w:pPr>
    <w:rPr>
      <w:rFonts w:ascii="宋体" w:hAnsi="宋体" w:eastAsia="宋体" w:cs="宋体"/>
      <w:sz w:val="38"/>
      <w:szCs w:val="38"/>
      <w:u w:val="none"/>
      <w:shd w:val="clear" w:color="auto" w:fill="auto"/>
      <w:lang w:val="zh-TW" w:eastAsia="zh-TW" w:bidi="zh-TW"/>
    </w:rPr>
  </w:style>
  <w:style w:type="character" w:customStyle="1" w:styleId="14">
    <w:name w:val="Header or footer|1_"/>
    <w:basedOn w:val="5"/>
    <w:link w:val="15"/>
    <w:uiPriority w:val="0"/>
    <w:rPr>
      <w:sz w:val="26"/>
      <w:szCs w:val="26"/>
      <w:u w:val="none"/>
      <w:shd w:val="clear" w:color="auto" w:fill="auto"/>
      <w:lang w:val="zh-CN" w:eastAsia="zh-CN" w:bidi="zh-CN"/>
    </w:rPr>
  </w:style>
  <w:style w:type="paragraph" w:customStyle="1" w:styleId="15">
    <w:name w:val="Header or footer|1"/>
    <w:basedOn w:val="1"/>
    <w:link w:val="14"/>
    <w:qFormat/>
    <w:uiPriority w:val="0"/>
    <w:pPr>
      <w:widowControl w:val="0"/>
      <w:shd w:val="clear" w:color="auto" w:fill="auto"/>
    </w:pPr>
    <w:rPr>
      <w:sz w:val="26"/>
      <w:szCs w:val="26"/>
      <w:u w:val="none"/>
      <w:shd w:val="clear" w:color="auto" w:fill="auto"/>
      <w:lang w:val="zh-CN" w:eastAsia="zh-CN" w:bidi="zh-CN"/>
    </w:rPr>
  </w:style>
  <w:style w:type="character" w:customStyle="1" w:styleId="16">
    <w:name w:val="Table of contents|1_"/>
    <w:basedOn w:val="5"/>
    <w:link w:val="17"/>
    <w:uiPriority w:val="0"/>
    <w:rPr>
      <w:rFonts w:ascii="宋体" w:hAnsi="宋体" w:eastAsia="宋体" w:cs="宋体"/>
      <w:sz w:val="30"/>
      <w:szCs w:val="30"/>
      <w:u w:val="none"/>
      <w:shd w:val="clear" w:color="auto" w:fill="auto"/>
      <w:lang w:val="zh-TW" w:eastAsia="zh-TW" w:bidi="zh-TW"/>
    </w:rPr>
  </w:style>
  <w:style w:type="paragraph" w:customStyle="1" w:styleId="17">
    <w:name w:val="Table of contents|1"/>
    <w:basedOn w:val="1"/>
    <w:link w:val="16"/>
    <w:uiPriority w:val="0"/>
    <w:pPr>
      <w:widowControl w:val="0"/>
      <w:shd w:val="clear" w:color="auto" w:fill="auto"/>
      <w:spacing w:line="545" w:lineRule="exact"/>
      <w:ind w:left="140" w:firstLine="210"/>
    </w:pPr>
    <w:rPr>
      <w:rFonts w:ascii="宋体" w:hAnsi="宋体" w:eastAsia="宋体" w:cs="宋体"/>
      <w:sz w:val="30"/>
      <w:szCs w:val="30"/>
      <w:u w:val="none"/>
      <w:shd w:val="clear" w:color="auto" w:fill="auto"/>
      <w:lang w:val="zh-TW" w:eastAsia="zh-TW" w:bidi="zh-TW"/>
    </w:rPr>
  </w:style>
  <w:style w:type="character" w:customStyle="1" w:styleId="18">
    <w:name w:val="Other|1_"/>
    <w:basedOn w:val="5"/>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Other|1"/>
    <w:basedOn w:val="1"/>
    <w:link w:val="18"/>
    <w:qFormat/>
    <w:uiPriority w:val="0"/>
    <w:pPr>
      <w:widowControl w:val="0"/>
      <w:shd w:val="clear" w:color="auto" w:fill="auto"/>
      <w:spacing w:after="170" w:line="403" w:lineRule="auto"/>
      <w:ind w:firstLine="400"/>
    </w:pPr>
    <w:rPr>
      <w:rFonts w:ascii="宋体" w:hAnsi="宋体" w:eastAsia="宋体" w:cs="宋体"/>
      <w:sz w:val="30"/>
      <w:szCs w:val="30"/>
      <w:u w:val="none"/>
      <w:shd w:val="clear" w:color="auto" w:fill="auto"/>
      <w:lang w:val="zh-TW" w:eastAsia="zh-TW" w:bidi="zh-TW"/>
    </w:rPr>
  </w:style>
  <w:style w:type="character" w:customStyle="1" w:styleId="20">
    <w:name w:val="Body text|1_"/>
    <w:basedOn w:val="5"/>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1"/>
    <w:basedOn w:val="1"/>
    <w:link w:val="20"/>
    <w:uiPriority w:val="0"/>
    <w:pPr>
      <w:widowControl w:val="0"/>
      <w:shd w:val="clear" w:color="auto" w:fill="auto"/>
      <w:spacing w:line="279" w:lineRule="exact"/>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137</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2020-08-04T06:20:00Z</dcterms:created>
  <dc:creator> NetOCR</dc:creator>
  <cp:lastModifiedBy> 丽  小木  </cp:lastModifiedBy>
  <cp:lastPrinted>2020-08-06T01:37:52Z</cp:lastPrinted>
  <dcterms:modified xsi:type="dcterms:W3CDTF">2020-08-06T01:38:15Z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